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4F1207D" w14:textId="4B334E96" w:rsidR="00FE1DDE" w:rsidRDefault="003C4ECF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567417">
        <w:rPr>
          <w:rFonts w:asciiTheme="minorHAnsi" w:hAnsiTheme="minorHAnsi" w:cstheme="minorHAnsi"/>
        </w:rPr>
        <w:fldChar w:fldCharType="begin"/>
      </w:r>
      <w:r w:rsidRPr="00567417">
        <w:rPr>
          <w:rFonts w:asciiTheme="minorHAnsi" w:hAnsiTheme="minorHAnsi" w:cstheme="minorHAnsi"/>
        </w:rPr>
        <w:instrText xml:space="preserve"> TOC \o "1-3" </w:instrText>
      </w:r>
      <w:r w:rsidRPr="00567417">
        <w:rPr>
          <w:rFonts w:asciiTheme="minorHAnsi" w:hAnsiTheme="minorHAnsi" w:cstheme="minorHAnsi"/>
        </w:rPr>
        <w:fldChar w:fldCharType="separate"/>
      </w:r>
      <w:r w:rsidR="00FE1DDE" w:rsidRPr="00803CC8">
        <w:rPr>
          <w:rFonts w:asciiTheme="minorHAnsi" w:hAnsiTheme="minorHAnsi" w:cstheme="minorHAnsi"/>
          <w:noProof/>
        </w:rPr>
        <w:t>1</w:t>
      </w:r>
      <w:r w:rsidR="00FE1DDE"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="00FE1DDE" w:rsidRPr="00803CC8">
        <w:rPr>
          <w:rFonts w:asciiTheme="minorHAnsi" w:hAnsiTheme="minorHAnsi" w:cstheme="minorHAnsi"/>
          <w:noProof/>
        </w:rPr>
        <w:t>Úvod</w:t>
      </w:r>
      <w:r w:rsidR="00FE1DDE">
        <w:rPr>
          <w:noProof/>
        </w:rPr>
        <w:tab/>
      </w:r>
      <w:r w:rsidR="00FE1DDE">
        <w:rPr>
          <w:noProof/>
        </w:rPr>
        <w:fldChar w:fldCharType="begin"/>
      </w:r>
      <w:r w:rsidR="00FE1DDE">
        <w:rPr>
          <w:noProof/>
        </w:rPr>
        <w:instrText xml:space="preserve"> PAGEREF _Toc80127346 \h </w:instrText>
      </w:r>
      <w:r w:rsidR="00FE1DDE">
        <w:rPr>
          <w:noProof/>
        </w:rPr>
      </w:r>
      <w:r w:rsidR="00FE1DDE">
        <w:rPr>
          <w:noProof/>
        </w:rPr>
        <w:fldChar w:fldCharType="separate"/>
      </w:r>
      <w:r w:rsidR="00456CB3">
        <w:rPr>
          <w:noProof/>
        </w:rPr>
        <w:t>2</w:t>
      </w:r>
      <w:r w:rsidR="00FE1DDE">
        <w:rPr>
          <w:noProof/>
        </w:rPr>
        <w:fldChar w:fldCharType="end"/>
      </w:r>
    </w:p>
    <w:p w14:paraId="61784715" w14:textId="54874211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2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Rozsah a podklady projektu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_Toc80127347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2</w:t>
      </w:r>
      <w:r>
        <w:rPr>
          <w:noProof/>
        </w:rPr>
        <w:fldChar w:fldCharType="end"/>
      </w:r>
    </w:p>
    <w:p w14:paraId="5E4BCB37" w14:textId="30770DF9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2.1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V projektu je řešeno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_Toc80127348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2</w:t>
      </w:r>
      <w:r>
        <w:rPr>
          <w:noProof/>
        </w:rPr>
        <w:fldChar w:fldCharType="end"/>
      </w:r>
    </w:p>
    <w:p w14:paraId="1CBFEDFA" w14:textId="0FE55738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2.2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Podklady pro vypracování projektu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_Toc80127349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2</w:t>
      </w:r>
      <w:r>
        <w:rPr>
          <w:noProof/>
        </w:rPr>
        <w:fldChar w:fldCharType="end"/>
      </w:r>
    </w:p>
    <w:p w14:paraId="0A194001" w14:textId="4C4C08C4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3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Předpisy a normy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_Toc80127350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2</w:t>
      </w:r>
      <w:r>
        <w:rPr>
          <w:noProof/>
        </w:rPr>
        <w:fldChar w:fldCharType="end"/>
      </w:r>
    </w:p>
    <w:p w14:paraId="05B911FA" w14:textId="40166D6D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3.1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Výchozí normy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_Toc80127351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2</w:t>
      </w:r>
      <w:r>
        <w:rPr>
          <w:noProof/>
        </w:rPr>
        <w:fldChar w:fldCharType="end"/>
      </w:r>
    </w:p>
    <w:p w14:paraId="27F34C5C" w14:textId="7C9E042B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3.2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Prostory dle působení vnějších vlivů dle ČSN 33 2000-1 ed.2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_Toc80127352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3</w:t>
      </w:r>
      <w:r>
        <w:rPr>
          <w:noProof/>
        </w:rPr>
        <w:fldChar w:fldCharType="end"/>
      </w:r>
    </w:p>
    <w:p w14:paraId="3BC5232A" w14:textId="4E1C4306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3.3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Třída prostředí dle ČSN EN 50131-1 ed.2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_Toc80127353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3</w:t>
      </w:r>
      <w:r>
        <w:rPr>
          <w:noProof/>
        </w:rPr>
        <w:fldChar w:fldCharType="end"/>
      </w:r>
    </w:p>
    <w:p w14:paraId="14E2CF83" w14:textId="28C685E5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3.4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Ochrana před úrazem elektrickým proudem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_Toc80127354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3</w:t>
      </w:r>
      <w:r>
        <w:rPr>
          <w:noProof/>
        </w:rPr>
        <w:fldChar w:fldCharType="end"/>
      </w:r>
    </w:p>
    <w:p w14:paraId="5C3F927B" w14:textId="47D0910A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3.5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Elektromagnetická kompatibilita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_Toc80127355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3</w:t>
      </w:r>
      <w:r>
        <w:rPr>
          <w:noProof/>
        </w:rPr>
        <w:fldChar w:fldCharType="end"/>
      </w:r>
    </w:p>
    <w:p w14:paraId="0DE353E0" w14:textId="1D1244DD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4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Systém strukturované kabeláže (SK)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_Toc80127356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4</w:t>
      </w:r>
      <w:r>
        <w:rPr>
          <w:noProof/>
        </w:rPr>
        <w:fldChar w:fldCharType="end"/>
      </w:r>
    </w:p>
    <w:p w14:paraId="65156E06" w14:textId="57400EE5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4.1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Technické řešení SK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_Toc80127357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4</w:t>
      </w:r>
      <w:r>
        <w:rPr>
          <w:noProof/>
        </w:rPr>
        <w:fldChar w:fldCharType="end"/>
      </w:r>
    </w:p>
    <w:p w14:paraId="022AB81F" w14:textId="38C9465D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4.2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Kabelové rozvody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_Toc80127358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4</w:t>
      </w:r>
      <w:r>
        <w:rPr>
          <w:noProof/>
        </w:rPr>
        <w:fldChar w:fldCharType="end"/>
      </w:r>
    </w:p>
    <w:p w14:paraId="3BE62BDE" w14:textId="56352941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5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Zabezpečovací systém (PZTS)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_Toc80127359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4</w:t>
      </w:r>
      <w:r>
        <w:rPr>
          <w:noProof/>
        </w:rPr>
        <w:fldChar w:fldCharType="end"/>
      </w:r>
    </w:p>
    <w:p w14:paraId="082DBCBF" w14:textId="52EA5DDF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5.1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Kabelové rozvody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_Toc80127360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5</w:t>
      </w:r>
      <w:r>
        <w:rPr>
          <w:noProof/>
        </w:rPr>
        <w:fldChar w:fldCharType="end"/>
      </w:r>
    </w:p>
    <w:p w14:paraId="5DAE8E60" w14:textId="5EEAFCE8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6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Centrální rozhlas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_Toc80127361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5</w:t>
      </w:r>
      <w:r>
        <w:rPr>
          <w:noProof/>
        </w:rPr>
        <w:fldChar w:fldCharType="end"/>
      </w:r>
    </w:p>
    <w:p w14:paraId="0C98F26A" w14:textId="14D647FF" w:rsidR="00FE1DDE" w:rsidRDefault="00FE1DDE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6.1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Kabelové rozvody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_Toc80127362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5</w:t>
      </w:r>
      <w:r>
        <w:rPr>
          <w:noProof/>
        </w:rPr>
        <w:fldChar w:fldCharType="end"/>
      </w:r>
    </w:p>
    <w:p w14:paraId="62987172" w14:textId="127C30A4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7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Vyhlášení požárního poplachu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_Toc80127363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5</w:t>
      </w:r>
      <w:r>
        <w:rPr>
          <w:noProof/>
        </w:rPr>
        <w:fldChar w:fldCharType="end"/>
      </w:r>
    </w:p>
    <w:p w14:paraId="0D451150" w14:textId="05F544A7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8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Kabelové trasy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_Toc80127364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6</w:t>
      </w:r>
      <w:r>
        <w:rPr>
          <w:noProof/>
        </w:rPr>
        <w:fldChar w:fldCharType="end"/>
      </w:r>
    </w:p>
    <w:p w14:paraId="2DB5D6F2" w14:textId="10F7F2C9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9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Protipožární opatření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_Toc80127365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6</w:t>
      </w:r>
      <w:r>
        <w:rPr>
          <w:noProof/>
        </w:rPr>
        <w:fldChar w:fldCharType="end"/>
      </w:r>
    </w:p>
    <w:p w14:paraId="3403D430" w14:textId="43F49D04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10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Bezpečnost práce a životní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_Toc80127366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6</w:t>
      </w:r>
      <w:r>
        <w:rPr>
          <w:noProof/>
        </w:rPr>
        <w:fldChar w:fldCharType="end"/>
      </w:r>
    </w:p>
    <w:p w14:paraId="11EFF9DA" w14:textId="02336FDF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11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Provozní podmínky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_Toc80127367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7</w:t>
      </w:r>
      <w:r>
        <w:rPr>
          <w:noProof/>
        </w:rPr>
        <w:fldChar w:fldCharType="end"/>
      </w:r>
    </w:p>
    <w:p w14:paraId="3E50CD74" w14:textId="59E88038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12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Pravidelná kontrola a údržba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_Toc80127368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7</w:t>
      </w:r>
      <w:r>
        <w:rPr>
          <w:noProof/>
        </w:rPr>
        <w:fldChar w:fldCharType="end"/>
      </w:r>
    </w:p>
    <w:p w14:paraId="3CE6A9E4" w14:textId="57A3DFE1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13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Servis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_Toc80127369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7</w:t>
      </w:r>
      <w:r>
        <w:rPr>
          <w:noProof/>
        </w:rPr>
        <w:fldChar w:fldCharType="end"/>
      </w:r>
    </w:p>
    <w:p w14:paraId="781065FE" w14:textId="12425389" w:rsidR="00FE1DDE" w:rsidRDefault="00FE1DDE">
      <w:pPr>
        <w:pStyle w:val="Obsah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803CC8">
        <w:rPr>
          <w:rFonts w:asciiTheme="minorHAnsi" w:hAnsiTheme="minorHAnsi" w:cstheme="minorHAnsi"/>
          <w:noProof/>
        </w:rPr>
        <w:t>14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803CC8">
        <w:rPr>
          <w:rFonts w:asciiTheme="minorHAnsi" w:hAnsiTheme="minorHAnsi" w:cstheme="minorHAnsi"/>
          <w:noProof/>
        </w:rPr>
        <w:t>Závěr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_Toc80127370 \h </w:instrText>
      </w:r>
      <w:r>
        <w:rPr>
          <w:noProof/>
        </w:rPr>
      </w:r>
      <w:r>
        <w:rPr>
          <w:noProof/>
        </w:rPr>
        <w:fldChar w:fldCharType="separate"/>
      </w:r>
      <w:r w:rsidR="00456CB3">
        <w:rPr>
          <w:noProof/>
        </w:rPr>
        <w:t>7</w:t>
      </w:r>
      <w:r>
        <w:rPr>
          <w:noProof/>
        </w:rPr>
        <w:fldChar w:fldCharType="end"/>
      </w:r>
    </w:p>
    <w:p w14:paraId="7857170D" w14:textId="2825BD22" w:rsidR="003C4ECF" w:rsidRPr="00567417" w:rsidRDefault="003C4ECF">
      <w:pPr>
        <w:rPr>
          <w:rFonts w:asciiTheme="minorHAnsi" w:hAnsiTheme="minorHAnsi" w:cstheme="minorHAnsi"/>
          <w:b/>
          <w:smallCaps/>
          <w:sz w:val="22"/>
          <w:szCs w:val="22"/>
          <w:lang w:eastAsia="cs-CZ"/>
        </w:rPr>
      </w:pPr>
      <w:r w:rsidRPr="00567417">
        <w:rPr>
          <w:rFonts w:asciiTheme="minorHAnsi" w:hAnsiTheme="minorHAnsi" w:cstheme="minorHAnsi"/>
        </w:rPr>
        <w:fldChar w:fldCharType="end"/>
      </w:r>
    </w:p>
    <w:p w14:paraId="401C35A6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1542F8C0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454D9040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4BA3D16C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66A604D5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0A144F1A" w14:textId="46FD0B43" w:rsidR="003C4ECF" w:rsidRPr="00567417" w:rsidRDefault="0042016C">
      <w:pPr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 </w:t>
      </w:r>
    </w:p>
    <w:p w14:paraId="482B4541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3F0C99EB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617994E6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1052352B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3CCE5E88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540D4BD1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1D22648C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4B781D9C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5A14BFD7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69107099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36BC8116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78B10B38" w14:textId="77777777" w:rsidR="003C4ECF" w:rsidRPr="00567417" w:rsidRDefault="003C4ECF">
      <w:pPr>
        <w:rPr>
          <w:rFonts w:asciiTheme="minorHAnsi" w:hAnsiTheme="minorHAnsi" w:cstheme="minorHAnsi"/>
        </w:rPr>
      </w:pPr>
    </w:p>
    <w:p w14:paraId="3B086891" w14:textId="05CE8281" w:rsidR="00707C5B" w:rsidRPr="00567417" w:rsidRDefault="00707C5B">
      <w:pPr>
        <w:suppressAutoHyphens w:val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br w:type="page"/>
      </w:r>
    </w:p>
    <w:p w14:paraId="4CA05B04" w14:textId="1D952672" w:rsidR="003C4ECF" w:rsidRPr="00567417" w:rsidRDefault="003C4ECF">
      <w:pPr>
        <w:pStyle w:val="Nadpis1"/>
        <w:spacing w:before="240" w:after="240"/>
        <w:ind w:left="431" w:hanging="431"/>
        <w:rPr>
          <w:rFonts w:asciiTheme="minorHAnsi" w:hAnsiTheme="minorHAnsi" w:cstheme="minorHAnsi"/>
        </w:rPr>
      </w:pPr>
      <w:bookmarkStart w:id="0" w:name="_Toc80127346"/>
      <w:r w:rsidRPr="00567417">
        <w:rPr>
          <w:rFonts w:asciiTheme="minorHAnsi" w:hAnsiTheme="minorHAnsi" w:cstheme="minorHAnsi"/>
        </w:rPr>
        <w:lastRenderedPageBreak/>
        <w:t>Úvod</w:t>
      </w:r>
      <w:bookmarkEnd w:id="0"/>
    </w:p>
    <w:p w14:paraId="26AB436A" w14:textId="43CA66C2" w:rsidR="009732E2" w:rsidRPr="009732E2" w:rsidRDefault="003C4ECF" w:rsidP="009732E2">
      <w:pPr>
        <w:pStyle w:val="Zkladntext22"/>
        <w:rPr>
          <w:rFonts w:asciiTheme="minorHAnsi" w:hAnsiTheme="minorHAnsi" w:cstheme="minorHAnsi"/>
          <w:sz w:val="22"/>
        </w:rPr>
      </w:pPr>
      <w:r w:rsidRPr="00567417">
        <w:rPr>
          <w:rFonts w:asciiTheme="minorHAnsi" w:hAnsiTheme="minorHAnsi" w:cstheme="minorHAnsi"/>
          <w:sz w:val="22"/>
        </w:rPr>
        <w:t>Předmětem řešení projektu</w:t>
      </w:r>
      <w:r w:rsidR="009732E2">
        <w:rPr>
          <w:rFonts w:asciiTheme="minorHAnsi" w:hAnsiTheme="minorHAnsi" w:cstheme="minorHAnsi"/>
          <w:sz w:val="22"/>
        </w:rPr>
        <w:t xml:space="preserve"> pro provedení stavby</w:t>
      </w:r>
      <w:r w:rsidR="0058727E">
        <w:rPr>
          <w:rFonts w:asciiTheme="minorHAnsi" w:hAnsiTheme="minorHAnsi" w:cstheme="minorHAnsi"/>
          <w:sz w:val="22"/>
        </w:rPr>
        <w:t xml:space="preserve"> je</w:t>
      </w:r>
      <w:r w:rsidRPr="00567417">
        <w:rPr>
          <w:rFonts w:asciiTheme="minorHAnsi" w:hAnsiTheme="minorHAnsi" w:cstheme="minorHAnsi"/>
          <w:sz w:val="22"/>
        </w:rPr>
        <w:t xml:space="preserve"> návrh</w:t>
      </w:r>
      <w:r w:rsidR="002D3EF5" w:rsidRPr="00567417">
        <w:rPr>
          <w:rFonts w:asciiTheme="minorHAnsi" w:hAnsiTheme="minorHAnsi" w:cstheme="minorHAnsi"/>
          <w:sz w:val="22"/>
        </w:rPr>
        <w:t xml:space="preserve"> </w:t>
      </w:r>
      <w:r w:rsidR="004A0F61">
        <w:rPr>
          <w:rFonts w:asciiTheme="minorHAnsi" w:hAnsiTheme="minorHAnsi" w:cstheme="minorHAnsi"/>
          <w:sz w:val="22"/>
        </w:rPr>
        <w:t xml:space="preserve">rozšíření </w:t>
      </w:r>
      <w:r w:rsidR="002D3EF5" w:rsidRPr="00567417">
        <w:rPr>
          <w:rFonts w:asciiTheme="minorHAnsi" w:hAnsiTheme="minorHAnsi" w:cstheme="minorHAnsi"/>
          <w:sz w:val="22"/>
        </w:rPr>
        <w:t>slaboproudých systémů</w:t>
      </w:r>
      <w:r w:rsidR="00D149EE" w:rsidRPr="00567417">
        <w:rPr>
          <w:rFonts w:asciiTheme="minorHAnsi" w:hAnsiTheme="minorHAnsi" w:cstheme="minorHAnsi"/>
          <w:sz w:val="22"/>
        </w:rPr>
        <w:t xml:space="preserve"> </w:t>
      </w:r>
      <w:r w:rsidR="009732E2">
        <w:rPr>
          <w:rFonts w:asciiTheme="minorHAnsi" w:hAnsiTheme="minorHAnsi" w:cstheme="minorHAnsi"/>
          <w:sz w:val="22"/>
        </w:rPr>
        <w:t xml:space="preserve">v projektu </w:t>
      </w:r>
      <w:r w:rsidR="004A0F61">
        <w:rPr>
          <w:rFonts w:asciiTheme="minorHAnsi" w:hAnsiTheme="minorHAnsi" w:cstheme="minorHAnsi"/>
          <w:sz w:val="22"/>
        </w:rPr>
        <w:t xml:space="preserve">Spojovací haly v areálu firmy </w:t>
      </w:r>
      <w:proofErr w:type="gramStart"/>
      <w:r w:rsidR="004A0F61">
        <w:rPr>
          <w:rFonts w:asciiTheme="minorHAnsi" w:hAnsiTheme="minorHAnsi" w:cstheme="minorHAnsi"/>
          <w:sz w:val="22"/>
        </w:rPr>
        <w:t>Trumf  v</w:t>
      </w:r>
      <w:proofErr w:type="gramEnd"/>
      <w:r w:rsidR="004A0F61">
        <w:rPr>
          <w:rFonts w:asciiTheme="minorHAnsi" w:hAnsiTheme="minorHAnsi" w:cstheme="minorHAnsi"/>
          <w:sz w:val="22"/>
        </w:rPr>
        <w:t> Dolním újezdu</w:t>
      </w:r>
      <w:r w:rsidR="009732E2" w:rsidRPr="009732E2">
        <w:rPr>
          <w:rFonts w:asciiTheme="minorHAnsi" w:hAnsiTheme="minorHAnsi" w:cstheme="minorHAnsi"/>
          <w:sz w:val="22"/>
        </w:rPr>
        <w:t xml:space="preserve">. </w:t>
      </w:r>
    </w:p>
    <w:p w14:paraId="61065EB3" w14:textId="77777777" w:rsidR="003C4ECF" w:rsidRPr="00567417" w:rsidRDefault="003C4ECF">
      <w:pPr>
        <w:jc w:val="both"/>
        <w:rPr>
          <w:rFonts w:asciiTheme="minorHAnsi" w:hAnsiTheme="minorHAnsi" w:cstheme="minorHAnsi"/>
          <w:b/>
          <w:sz w:val="22"/>
        </w:rPr>
      </w:pPr>
    </w:p>
    <w:p w14:paraId="4C6BE61F" w14:textId="77777777" w:rsidR="003C4ECF" w:rsidRPr="00567417" w:rsidRDefault="003C4ECF">
      <w:pPr>
        <w:pStyle w:val="Zkladntext21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</w:rPr>
        <w:t xml:space="preserve">Řešení tohoto projektu je provedeno na základě norem a požadavku zadavatele. </w:t>
      </w:r>
    </w:p>
    <w:p w14:paraId="62681F15" w14:textId="77777777" w:rsidR="003C4ECF" w:rsidRPr="00567417" w:rsidRDefault="003C4ECF">
      <w:pPr>
        <w:pStyle w:val="Nadpis1"/>
        <w:spacing w:before="360" w:after="120"/>
        <w:ind w:left="431" w:hanging="431"/>
        <w:rPr>
          <w:rFonts w:asciiTheme="minorHAnsi" w:hAnsiTheme="minorHAnsi" w:cstheme="minorHAnsi"/>
        </w:rPr>
      </w:pPr>
      <w:bookmarkStart w:id="1" w:name="_Toc80127347"/>
      <w:r w:rsidRPr="00567417">
        <w:rPr>
          <w:rFonts w:asciiTheme="minorHAnsi" w:hAnsiTheme="minorHAnsi" w:cstheme="minorHAnsi"/>
        </w:rPr>
        <w:t>Rozsah a podklady projektu</w:t>
      </w:r>
      <w:bookmarkEnd w:id="1"/>
    </w:p>
    <w:p w14:paraId="4F7D5114" w14:textId="77777777" w:rsidR="003C4ECF" w:rsidRPr="00567417" w:rsidRDefault="003C4ECF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2" w:name="_Toc80127348"/>
      <w:r w:rsidRPr="00567417">
        <w:rPr>
          <w:rFonts w:asciiTheme="minorHAnsi" w:hAnsiTheme="minorHAnsi" w:cstheme="minorHAnsi"/>
        </w:rPr>
        <w:t>V projektu je řešeno</w:t>
      </w:r>
      <w:bookmarkEnd w:id="2"/>
    </w:p>
    <w:p w14:paraId="159C4E0D" w14:textId="4482285D" w:rsidR="003C4ECF" w:rsidRPr="00567417" w:rsidRDefault="003C4ECF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67417">
        <w:rPr>
          <w:rFonts w:asciiTheme="minorHAnsi" w:hAnsiTheme="minorHAnsi" w:cstheme="minorHAnsi"/>
          <w:sz w:val="22"/>
          <w:szCs w:val="22"/>
        </w:rPr>
        <w:t xml:space="preserve">Strukturovaná </w:t>
      </w:r>
      <w:r w:rsidR="00EC55C1" w:rsidRPr="00567417">
        <w:rPr>
          <w:rFonts w:asciiTheme="minorHAnsi" w:hAnsiTheme="minorHAnsi" w:cstheme="minorHAnsi"/>
          <w:sz w:val="22"/>
          <w:szCs w:val="22"/>
        </w:rPr>
        <w:t>kabeláž – univerzální</w:t>
      </w:r>
      <w:r w:rsidRPr="00567417">
        <w:rPr>
          <w:rFonts w:asciiTheme="minorHAnsi" w:hAnsiTheme="minorHAnsi" w:cstheme="minorHAnsi"/>
          <w:sz w:val="22"/>
          <w:szCs w:val="22"/>
        </w:rPr>
        <w:t xml:space="preserve"> kabelážní systém (SK)</w:t>
      </w:r>
    </w:p>
    <w:p w14:paraId="3C9794DB" w14:textId="1A5A9DF1" w:rsidR="002D3EF5" w:rsidRDefault="002D3EF5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67417">
        <w:rPr>
          <w:rFonts w:asciiTheme="minorHAnsi" w:hAnsiTheme="minorHAnsi" w:cstheme="minorHAnsi"/>
          <w:sz w:val="22"/>
          <w:szCs w:val="22"/>
        </w:rPr>
        <w:t>Zabezpečovací systém (PZTS)</w:t>
      </w:r>
      <w:r w:rsidR="001433CD" w:rsidRPr="005674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69F4EE" w14:textId="75A47EDE" w:rsidR="00DF2AC8" w:rsidRPr="00567417" w:rsidRDefault="00DF2AC8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Centrální rozhlas</w:t>
      </w:r>
    </w:p>
    <w:p w14:paraId="151558D9" w14:textId="0FF51AA5" w:rsidR="00EB6381" w:rsidRDefault="004A0F61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Vyhlášení požárního poplachu</w:t>
      </w:r>
    </w:p>
    <w:p w14:paraId="4E61DC78" w14:textId="77777777" w:rsidR="003C4ECF" w:rsidRPr="00567417" w:rsidRDefault="003C4ECF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67417">
        <w:rPr>
          <w:rFonts w:asciiTheme="minorHAnsi" w:hAnsiTheme="minorHAnsi" w:cstheme="minorHAnsi"/>
          <w:sz w:val="22"/>
          <w:szCs w:val="22"/>
        </w:rPr>
        <w:t>napájení a zálohování systémů</w:t>
      </w:r>
    </w:p>
    <w:p w14:paraId="1B53C9FA" w14:textId="77777777" w:rsidR="003C4ECF" w:rsidRPr="00567417" w:rsidRDefault="003C4ECF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67417">
        <w:rPr>
          <w:rFonts w:asciiTheme="minorHAnsi" w:hAnsiTheme="minorHAnsi" w:cstheme="minorHAnsi"/>
          <w:sz w:val="22"/>
          <w:szCs w:val="22"/>
        </w:rPr>
        <w:t>kabelové rozvody</w:t>
      </w:r>
    </w:p>
    <w:p w14:paraId="78784240" w14:textId="77777777" w:rsidR="003C4ECF" w:rsidRPr="00567417" w:rsidRDefault="003C4ECF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3" w:name="_Toc80127349"/>
      <w:r w:rsidRPr="00567417">
        <w:rPr>
          <w:rFonts w:asciiTheme="minorHAnsi" w:hAnsiTheme="minorHAnsi" w:cstheme="minorHAnsi"/>
        </w:rPr>
        <w:t>Podklady pro vypracování projektu</w:t>
      </w:r>
      <w:bookmarkEnd w:id="3"/>
    </w:p>
    <w:p w14:paraId="38928790" w14:textId="77777777" w:rsidR="003C4ECF" w:rsidRPr="00567417" w:rsidRDefault="003C4ECF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</w:rPr>
      </w:pPr>
      <w:r w:rsidRPr="00567417">
        <w:rPr>
          <w:rFonts w:asciiTheme="minorHAnsi" w:hAnsiTheme="minorHAnsi" w:cstheme="minorHAnsi"/>
          <w:sz w:val="22"/>
        </w:rPr>
        <w:t>půdorysné výkresy budovy</w:t>
      </w:r>
    </w:p>
    <w:p w14:paraId="686771F5" w14:textId="77777777" w:rsidR="003C4ECF" w:rsidRPr="00567417" w:rsidRDefault="003C4ECF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</w:rPr>
      </w:pPr>
      <w:r w:rsidRPr="00567417">
        <w:rPr>
          <w:rFonts w:asciiTheme="minorHAnsi" w:hAnsiTheme="minorHAnsi" w:cstheme="minorHAnsi"/>
          <w:sz w:val="22"/>
        </w:rPr>
        <w:t>platné ČSN a související předpisy</w:t>
      </w:r>
    </w:p>
    <w:p w14:paraId="638BAB41" w14:textId="77777777" w:rsidR="003C4ECF" w:rsidRPr="00567417" w:rsidRDefault="003C4ECF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</w:rPr>
      </w:pPr>
      <w:r w:rsidRPr="00567417">
        <w:rPr>
          <w:rFonts w:asciiTheme="minorHAnsi" w:hAnsiTheme="minorHAnsi" w:cstheme="minorHAnsi"/>
          <w:sz w:val="22"/>
        </w:rPr>
        <w:t>požadavky investora a uživatele</w:t>
      </w:r>
    </w:p>
    <w:p w14:paraId="0035C1FF" w14:textId="77777777" w:rsidR="003C4ECF" w:rsidRPr="00567417" w:rsidRDefault="003C4ECF">
      <w:pPr>
        <w:pStyle w:val="Nadpis1"/>
        <w:spacing w:before="240" w:after="360"/>
        <w:ind w:left="431" w:hanging="431"/>
        <w:rPr>
          <w:rFonts w:asciiTheme="minorHAnsi" w:hAnsiTheme="minorHAnsi" w:cstheme="minorHAnsi"/>
        </w:rPr>
      </w:pPr>
      <w:bookmarkStart w:id="4" w:name="_Toc80127350"/>
      <w:r w:rsidRPr="00567417">
        <w:rPr>
          <w:rFonts w:asciiTheme="minorHAnsi" w:hAnsiTheme="minorHAnsi" w:cstheme="minorHAnsi"/>
        </w:rPr>
        <w:t>Předpisy a normy</w:t>
      </w:r>
      <w:bookmarkEnd w:id="4"/>
    </w:p>
    <w:p w14:paraId="295FFDE6" w14:textId="77777777" w:rsidR="003C4ECF" w:rsidRPr="00567417" w:rsidRDefault="003C4ECF">
      <w:pPr>
        <w:pStyle w:val="Nadpis2"/>
        <w:spacing w:before="360" w:after="120"/>
        <w:ind w:left="578" w:hanging="578"/>
        <w:jc w:val="both"/>
        <w:rPr>
          <w:rFonts w:asciiTheme="minorHAnsi" w:hAnsiTheme="minorHAnsi" w:cstheme="minorHAnsi"/>
        </w:rPr>
      </w:pPr>
      <w:bookmarkStart w:id="5" w:name="_Toc80127351"/>
      <w:r w:rsidRPr="00567417">
        <w:rPr>
          <w:rFonts w:asciiTheme="minorHAnsi" w:hAnsiTheme="minorHAnsi" w:cstheme="minorHAnsi"/>
        </w:rPr>
        <w:t>Výchozí normy</w:t>
      </w:r>
      <w:bookmarkEnd w:id="5"/>
    </w:p>
    <w:p w14:paraId="629C251D" w14:textId="1A9AA8B0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bookmarkStart w:id="6" w:name="_Ref444656376"/>
      <w:bookmarkStart w:id="7" w:name="_Ref444656393"/>
      <w:r w:rsidRPr="0058727E">
        <w:rPr>
          <w:rFonts w:asciiTheme="minorHAnsi" w:hAnsiTheme="minorHAnsi" w:cstheme="minorHAnsi"/>
          <w:sz w:val="22"/>
          <w:szCs w:val="22"/>
        </w:rPr>
        <w:t xml:space="preserve">ČSN EN 50131-1 </w:t>
      </w:r>
      <w:proofErr w:type="spellStart"/>
      <w:r w:rsidRPr="0058727E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58727E">
        <w:rPr>
          <w:rFonts w:asciiTheme="minorHAnsi" w:hAnsiTheme="minorHAnsi" w:cstheme="minorHAnsi"/>
          <w:sz w:val="22"/>
          <w:szCs w:val="22"/>
        </w:rPr>
        <w:t xml:space="preserve">. 2 - Poplachové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Poplachové</w:t>
      </w:r>
      <w:r w:rsidRPr="0058727E">
        <w:rPr>
          <w:rFonts w:asciiTheme="minorHAnsi" w:hAnsiTheme="minorHAnsi" w:cstheme="minorHAnsi"/>
          <w:sz w:val="22"/>
          <w:szCs w:val="22"/>
        </w:rPr>
        <w:t xml:space="preserve"> zabezpečovací a tísňové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1: Systémové požadavky</w:t>
      </w:r>
    </w:p>
    <w:p w14:paraId="1B48B97B" w14:textId="3305F019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CLC/TS 50131-7 - Poplachové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Poplachové</w:t>
      </w:r>
      <w:r w:rsidRPr="0058727E">
        <w:rPr>
          <w:rFonts w:asciiTheme="minorHAnsi" w:hAnsiTheme="minorHAnsi" w:cstheme="minorHAnsi"/>
          <w:sz w:val="22"/>
          <w:szCs w:val="22"/>
        </w:rPr>
        <w:t xml:space="preserve"> zabezpečovací a tísňové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7: Pokyny pro aplikace</w:t>
      </w:r>
    </w:p>
    <w:p w14:paraId="50006565" w14:textId="4BC87581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50131-3 - Poplachové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Poplachové</w:t>
      </w:r>
      <w:r w:rsidRPr="0058727E">
        <w:rPr>
          <w:rFonts w:asciiTheme="minorHAnsi" w:hAnsiTheme="minorHAnsi" w:cstheme="minorHAnsi"/>
          <w:sz w:val="22"/>
          <w:szCs w:val="22"/>
        </w:rPr>
        <w:t xml:space="preserve"> zabezpečovací a tísňové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3: Ústředny</w:t>
      </w:r>
    </w:p>
    <w:p w14:paraId="10607899" w14:textId="32FA502A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60839-11-1 - Poplachové a elektronické bezpečnostní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11-1: Elektronické systémy kontroly </w:t>
      </w:r>
      <w:r w:rsidR="00BA0D68" w:rsidRPr="0058727E">
        <w:rPr>
          <w:rFonts w:asciiTheme="minorHAnsi" w:hAnsiTheme="minorHAnsi" w:cstheme="minorHAnsi"/>
          <w:sz w:val="22"/>
          <w:szCs w:val="22"/>
        </w:rPr>
        <w:t>vstupu – Požadavky</w:t>
      </w:r>
      <w:r w:rsidRPr="0058727E">
        <w:rPr>
          <w:rFonts w:asciiTheme="minorHAnsi" w:hAnsiTheme="minorHAnsi" w:cstheme="minorHAnsi"/>
          <w:sz w:val="22"/>
          <w:szCs w:val="22"/>
        </w:rPr>
        <w:t xml:space="preserve"> na systém a komponenty</w:t>
      </w:r>
    </w:p>
    <w:p w14:paraId="5FFF5228" w14:textId="6B79CF7E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60839-11-2 - Poplachové a elektronické bezpečnostní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11-2: Elektronické systémy kontroly </w:t>
      </w:r>
      <w:r w:rsidR="00BA0D68" w:rsidRPr="0058727E">
        <w:rPr>
          <w:rFonts w:asciiTheme="minorHAnsi" w:hAnsiTheme="minorHAnsi" w:cstheme="minorHAnsi"/>
          <w:sz w:val="22"/>
          <w:szCs w:val="22"/>
        </w:rPr>
        <w:t>vstupu – Pokyny</w:t>
      </w:r>
      <w:r w:rsidRPr="0058727E">
        <w:rPr>
          <w:rFonts w:asciiTheme="minorHAnsi" w:hAnsiTheme="minorHAnsi" w:cstheme="minorHAnsi"/>
          <w:sz w:val="22"/>
          <w:szCs w:val="22"/>
        </w:rPr>
        <w:t xml:space="preserve"> pro aplikace</w:t>
      </w:r>
    </w:p>
    <w:p w14:paraId="44C4BAFD" w14:textId="75F13373" w:rsidR="00EB6381" w:rsidRPr="0058727E" w:rsidRDefault="00EB6381" w:rsidP="00EB6381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50132-5-3 - Poplachové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CCTV</w:t>
      </w:r>
      <w:r w:rsidRPr="0058727E">
        <w:rPr>
          <w:rFonts w:asciiTheme="minorHAnsi" w:hAnsiTheme="minorHAnsi" w:cstheme="minorHAnsi"/>
          <w:sz w:val="22"/>
          <w:szCs w:val="22"/>
        </w:rPr>
        <w:t xml:space="preserve"> dohledové systémy pro použití v bezpečnostních </w:t>
      </w:r>
      <w:r w:rsidR="00BA0D68" w:rsidRPr="0058727E">
        <w:rPr>
          <w:rFonts w:asciiTheme="minorHAnsi" w:hAnsiTheme="minorHAnsi" w:cstheme="minorHAnsi"/>
          <w:sz w:val="22"/>
          <w:szCs w:val="22"/>
        </w:rPr>
        <w:t>aplikacích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5-3: Video </w:t>
      </w:r>
      <w:r w:rsidR="00BA0D68" w:rsidRPr="0058727E">
        <w:rPr>
          <w:rFonts w:asciiTheme="minorHAnsi" w:hAnsiTheme="minorHAnsi" w:cstheme="minorHAnsi"/>
          <w:sz w:val="22"/>
          <w:szCs w:val="22"/>
        </w:rPr>
        <w:t>přenosy – Analogový</w:t>
      </w:r>
      <w:r w:rsidRPr="0058727E">
        <w:rPr>
          <w:rFonts w:asciiTheme="minorHAnsi" w:hAnsiTheme="minorHAnsi" w:cstheme="minorHAnsi"/>
          <w:sz w:val="22"/>
          <w:szCs w:val="22"/>
        </w:rPr>
        <w:t xml:space="preserve"> a digitální video přenos</w:t>
      </w:r>
    </w:p>
    <w:p w14:paraId="60FFBACC" w14:textId="2EDC2B0C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50173-1 </w:t>
      </w:r>
      <w:proofErr w:type="spellStart"/>
      <w:r w:rsidRPr="0058727E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58727E">
        <w:rPr>
          <w:rFonts w:asciiTheme="minorHAnsi" w:hAnsiTheme="minorHAnsi" w:cstheme="minorHAnsi"/>
          <w:sz w:val="22"/>
          <w:szCs w:val="22"/>
        </w:rPr>
        <w:t xml:space="preserve">. 3 - Informační </w:t>
      </w:r>
      <w:r w:rsidR="00BA0D68" w:rsidRPr="0058727E">
        <w:rPr>
          <w:rFonts w:asciiTheme="minorHAnsi" w:hAnsiTheme="minorHAnsi" w:cstheme="minorHAnsi"/>
          <w:sz w:val="22"/>
          <w:szCs w:val="22"/>
        </w:rPr>
        <w:t>technologie – Univerzální</w:t>
      </w:r>
      <w:r w:rsidRPr="0058727E">
        <w:rPr>
          <w:rFonts w:asciiTheme="minorHAnsi" w:hAnsiTheme="minorHAnsi" w:cstheme="minorHAnsi"/>
          <w:sz w:val="22"/>
          <w:szCs w:val="22"/>
        </w:rPr>
        <w:t xml:space="preserve"> kabelážní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1: Všeobecné požadavky</w:t>
      </w:r>
    </w:p>
    <w:p w14:paraId="4DADFE06" w14:textId="73672CAC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50173-3 - Informační </w:t>
      </w:r>
      <w:r w:rsidR="00BA0D68" w:rsidRPr="0058727E">
        <w:rPr>
          <w:rFonts w:asciiTheme="minorHAnsi" w:hAnsiTheme="minorHAnsi" w:cstheme="minorHAnsi"/>
          <w:sz w:val="22"/>
          <w:szCs w:val="22"/>
        </w:rPr>
        <w:t>technologie – Univerzální</w:t>
      </w:r>
      <w:r w:rsidRPr="0058727E">
        <w:rPr>
          <w:rFonts w:asciiTheme="minorHAnsi" w:hAnsiTheme="minorHAnsi" w:cstheme="minorHAnsi"/>
          <w:sz w:val="22"/>
          <w:szCs w:val="22"/>
        </w:rPr>
        <w:t xml:space="preserve"> kabelážní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3: Průmyslové prostory</w:t>
      </w:r>
    </w:p>
    <w:p w14:paraId="26F704D2" w14:textId="77777777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lastRenderedPageBreak/>
        <w:t>ČSN 73 6005 - Prostorové uspořádání sítí technického vybavení</w:t>
      </w:r>
    </w:p>
    <w:p w14:paraId="6D80C18E" w14:textId="77777777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>ČSN 73 6006 - Výstražné fólie k identifikaci podzemních vedení technického vybavení</w:t>
      </w:r>
    </w:p>
    <w:p w14:paraId="7F8E598C" w14:textId="5DE29864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EN 50174-1 </w:t>
      </w:r>
      <w:proofErr w:type="spellStart"/>
      <w:r w:rsidRPr="0058727E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58727E">
        <w:rPr>
          <w:rFonts w:asciiTheme="minorHAnsi" w:hAnsiTheme="minorHAnsi" w:cstheme="minorHAnsi"/>
          <w:sz w:val="22"/>
          <w:szCs w:val="22"/>
        </w:rPr>
        <w:t xml:space="preserve">. </w:t>
      </w:r>
      <w:r w:rsidR="004A0F61">
        <w:rPr>
          <w:rFonts w:asciiTheme="minorHAnsi" w:hAnsiTheme="minorHAnsi" w:cstheme="minorHAnsi"/>
          <w:sz w:val="22"/>
          <w:szCs w:val="22"/>
        </w:rPr>
        <w:t>3</w:t>
      </w:r>
      <w:r w:rsidRPr="0058727E">
        <w:rPr>
          <w:rFonts w:asciiTheme="minorHAnsi" w:hAnsiTheme="minorHAnsi" w:cstheme="minorHAnsi"/>
          <w:sz w:val="22"/>
          <w:szCs w:val="22"/>
        </w:rPr>
        <w:t xml:space="preserve"> - Informační </w:t>
      </w:r>
      <w:r w:rsidR="00BA0D68" w:rsidRPr="0058727E">
        <w:rPr>
          <w:rFonts w:asciiTheme="minorHAnsi" w:hAnsiTheme="minorHAnsi" w:cstheme="minorHAnsi"/>
          <w:sz w:val="22"/>
          <w:szCs w:val="22"/>
        </w:rPr>
        <w:t>technologie – Instalace</w:t>
      </w:r>
      <w:r w:rsidRPr="0058727E">
        <w:rPr>
          <w:rFonts w:asciiTheme="minorHAnsi" w:hAnsiTheme="minorHAnsi" w:cstheme="minorHAnsi"/>
          <w:sz w:val="22"/>
          <w:szCs w:val="22"/>
        </w:rPr>
        <w:t xml:space="preserve"> kabelových </w:t>
      </w:r>
      <w:r w:rsidR="00BA0D68" w:rsidRPr="0058727E">
        <w:rPr>
          <w:rFonts w:asciiTheme="minorHAnsi" w:hAnsiTheme="minorHAnsi" w:cstheme="minorHAnsi"/>
          <w:sz w:val="22"/>
          <w:szCs w:val="22"/>
        </w:rPr>
        <w:t>rozvodů – Část</w:t>
      </w:r>
      <w:r w:rsidRPr="0058727E">
        <w:rPr>
          <w:rFonts w:asciiTheme="minorHAnsi" w:hAnsiTheme="minorHAnsi" w:cstheme="minorHAnsi"/>
          <w:sz w:val="22"/>
          <w:szCs w:val="22"/>
        </w:rPr>
        <w:t xml:space="preserve"> 1: Specifikace a zabezpečení kvality</w:t>
      </w:r>
    </w:p>
    <w:p w14:paraId="130E3E88" w14:textId="2D4794B2" w:rsidR="00790224" w:rsidRPr="0058727E" w:rsidRDefault="00790224" w:rsidP="00790224">
      <w:pPr>
        <w:pStyle w:val="Zkladntext21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8727E">
        <w:rPr>
          <w:rFonts w:asciiTheme="minorHAnsi" w:hAnsiTheme="minorHAnsi" w:cstheme="minorHAnsi"/>
          <w:sz w:val="22"/>
          <w:szCs w:val="22"/>
        </w:rPr>
        <w:t xml:space="preserve">ČSN CLC/TS 50398 - Poplachové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Kombinované</w:t>
      </w:r>
      <w:r w:rsidRPr="0058727E">
        <w:rPr>
          <w:rFonts w:asciiTheme="minorHAnsi" w:hAnsiTheme="minorHAnsi" w:cstheme="minorHAnsi"/>
          <w:sz w:val="22"/>
          <w:szCs w:val="22"/>
        </w:rPr>
        <w:t xml:space="preserve"> a integrované </w:t>
      </w:r>
      <w:r w:rsidR="00BA0D68" w:rsidRPr="0058727E">
        <w:rPr>
          <w:rFonts w:asciiTheme="minorHAnsi" w:hAnsiTheme="minorHAnsi" w:cstheme="minorHAnsi"/>
          <w:sz w:val="22"/>
          <w:szCs w:val="22"/>
        </w:rPr>
        <w:t>systémy – Všeobecné</w:t>
      </w:r>
      <w:r w:rsidRPr="0058727E">
        <w:rPr>
          <w:rFonts w:asciiTheme="minorHAnsi" w:hAnsiTheme="minorHAnsi" w:cstheme="minorHAnsi"/>
          <w:sz w:val="22"/>
          <w:szCs w:val="22"/>
        </w:rPr>
        <w:t xml:space="preserve"> požadavky </w:t>
      </w:r>
      <w:bookmarkEnd w:id="6"/>
    </w:p>
    <w:p w14:paraId="2481A5D3" w14:textId="77777777" w:rsidR="00734271" w:rsidRPr="00567417" w:rsidRDefault="00734271" w:rsidP="00734271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8" w:name="_Toc197503095"/>
      <w:bookmarkStart w:id="9" w:name="_Toc529438425"/>
      <w:bookmarkStart w:id="10" w:name="_Toc80127352"/>
      <w:r w:rsidRPr="00567417">
        <w:rPr>
          <w:rFonts w:asciiTheme="minorHAnsi" w:hAnsiTheme="minorHAnsi" w:cstheme="minorHAnsi"/>
        </w:rPr>
        <w:t>Prostory dle působení vnějších vlivů dle ČSN 33 2000-</w:t>
      </w:r>
      <w:bookmarkEnd w:id="8"/>
      <w:r w:rsidRPr="00567417">
        <w:rPr>
          <w:rFonts w:asciiTheme="minorHAnsi" w:hAnsiTheme="minorHAnsi" w:cstheme="minorHAnsi"/>
        </w:rPr>
        <w:t>1 ed.2</w:t>
      </w:r>
      <w:bookmarkEnd w:id="9"/>
      <w:bookmarkEnd w:id="10"/>
    </w:p>
    <w:p w14:paraId="1CC34EE5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Ve vnitřních prostorách vybavených prvky slaboproudých systémů se uvažuje prostor normální. Vně objektu, kde jsou umístěny prvky slaboproudých systémů, se uvažuje prostor nebezpečný.</w:t>
      </w:r>
    </w:p>
    <w:p w14:paraId="0BB6665C" w14:textId="77777777" w:rsidR="00734271" w:rsidRPr="00567417" w:rsidRDefault="00734271" w:rsidP="00734271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11" w:name="_Toc197503096"/>
      <w:bookmarkStart w:id="12" w:name="_Toc529438426"/>
      <w:bookmarkStart w:id="13" w:name="_Toc80127353"/>
      <w:r w:rsidRPr="00567417">
        <w:rPr>
          <w:rFonts w:asciiTheme="minorHAnsi" w:hAnsiTheme="minorHAnsi" w:cstheme="minorHAnsi"/>
        </w:rPr>
        <w:t>Třída prostředí dle ČSN EN 50131-1 ed.2</w:t>
      </w:r>
      <w:bookmarkEnd w:id="11"/>
      <w:bookmarkEnd w:id="12"/>
      <w:bookmarkEnd w:id="13"/>
    </w:p>
    <w:p w14:paraId="6F818F9E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Ve vnitřních nevytápěných prostorách budov je uvažováno prostředí vnitřní všeobecné, třída II dle ČSN EN 50131-1 ed.2.</w:t>
      </w:r>
    </w:p>
    <w:p w14:paraId="586F8314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490478A5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Pro vnější plášť budov, kde se nachází komponenty slaboproudých systémů, je uvažováno prostředí venkovní chráněné, třída III dle ČSN EN 50131-1 ed.2.</w:t>
      </w:r>
    </w:p>
    <w:p w14:paraId="4B953EBD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3794A89C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Komponenty slaboproudých systémů jsou vybrány a instalovány tak, aby vyhovovaly dané třídě prostředí.</w:t>
      </w:r>
    </w:p>
    <w:p w14:paraId="5D153B3E" w14:textId="77777777" w:rsidR="003C4ECF" w:rsidRPr="00567417" w:rsidRDefault="003C4ECF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14" w:name="_Toc80127354"/>
      <w:r w:rsidRPr="00567417">
        <w:rPr>
          <w:rFonts w:asciiTheme="minorHAnsi" w:hAnsiTheme="minorHAnsi" w:cstheme="minorHAnsi"/>
        </w:rPr>
        <w:t xml:space="preserve">Ochrana před úrazem </w:t>
      </w:r>
      <w:bookmarkEnd w:id="7"/>
      <w:r w:rsidRPr="00567417">
        <w:rPr>
          <w:rFonts w:asciiTheme="minorHAnsi" w:hAnsiTheme="minorHAnsi" w:cstheme="minorHAnsi"/>
        </w:rPr>
        <w:t>elektrickým proudem</w:t>
      </w:r>
      <w:bookmarkEnd w:id="14"/>
    </w:p>
    <w:p w14:paraId="128E99CF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bookmarkStart w:id="15" w:name="__RefHeading___Toc425421693"/>
      <w:r w:rsidRPr="00567417">
        <w:rPr>
          <w:rFonts w:asciiTheme="minorHAnsi" w:hAnsiTheme="minorHAnsi" w:cstheme="minorHAnsi"/>
        </w:rPr>
        <w:t xml:space="preserve">Ochrana před nebezpečným dotykem živých i neživých částí je dle ČSN 33 2000-4-41 </w:t>
      </w:r>
      <w:proofErr w:type="spellStart"/>
      <w:r w:rsidRPr="00567417">
        <w:rPr>
          <w:rFonts w:asciiTheme="minorHAnsi" w:hAnsiTheme="minorHAnsi" w:cstheme="minorHAnsi"/>
        </w:rPr>
        <w:t>ed</w:t>
      </w:r>
      <w:proofErr w:type="spellEnd"/>
      <w:r w:rsidRPr="00567417">
        <w:rPr>
          <w:rFonts w:asciiTheme="minorHAnsi" w:hAnsiTheme="minorHAnsi" w:cstheme="minorHAnsi"/>
        </w:rPr>
        <w:t>. 2 čl. 411 provedena malým napětím SELV nebo PELV.</w:t>
      </w:r>
    </w:p>
    <w:p w14:paraId="03AF5D57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799C7C7D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Ochrana před nebezpečným dotykem živých částí je dle ČSN 33 2000-4-41 </w:t>
      </w:r>
      <w:proofErr w:type="spellStart"/>
      <w:r w:rsidRPr="00567417">
        <w:rPr>
          <w:rFonts w:asciiTheme="minorHAnsi" w:hAnsiTheme="minorHAnsi" w:cstheme="minorHAnsi"/>
        </w:rPr>
        <w:t>ed</w:t>
      </w:r>
      <w:proofErr w:type="spellEnd"/>
      <w:r w:rsidRPr="00567417">
        <w:rPr>
          <w:rFonts w:asciiTheme="minorHAnsi" w:hAnsiTheme="minorHAnsi" w:cstheme="minorHAnsi"/>
        </w:rPr>
        <w:t xml:space="preserve">. 2 čl. 412 provedena izolací živých částí a kryty. </w:t>
      </w:r>
    </w:p>
    <w:p w14:paraId="0360B5DC" w14:textId="77777777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302D6282" w14:textId="66FA33B9" w:rsidR="00734271" w:rsidRPr="00567417" w:rsidRDefault="00734271" w:rsidP="0073427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Ochrana před nebezpečným dotykem neživých částí je dle ČSN 33 2000-4-41 </w:t>
      </w:r>
      <w:proofErr w:type="spellStart"/>
      <w:r w:rsidRPr="00567417">
        <w:rPr>
          <w:rFonts w:asciiTheme="minorHAnsi" w:hAnsiTheme="minorHAnsi" w:cstheme="minorHAnsi"/>
        </w:rPr>
        <w:t>ed</w:t>
      </w:r>
      <w:proofErr w:type="spellEnd"/>
      <w:r w:rsidRPr="00567417">
        <w:rPr>
          <w:rFonts w:asciiTheme="minorHAnsi" w:hAnsiTheme="minorHAnsi" w:cstheme="minorHAnsi"/>
        </w:rPr>
        <w:t>. 2 čl. 413 provedena samočinným odpojením od zdroje.</w:t>
      </w:r>
    </w:p>
    <w:p w14:paraId="3790B098" w14:textId="77777777" w:rsidR="00EC55C1" w:rsidRPr="00567417" w:rsidRDefault="00EC55C1" w:rsidP="00EC55C1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16" w:name="_Toc433954761"/>
      <w:bookmarkStart w:id="17" w:name="_Toc439446873"/>
      <w:bookmarkStart w:id="18" w:name="_Toc5022135"/>
      <w:bookmarkStart w:id="19" w:name="_Toc51496083"/>
      <w:bookmarkStart w:id="20" w:name="_Toc80127355"/>
      <w:r w:rsidRPr="00567417">
        <w:rPr>
          <w:rFonts w:asciiTheme="minorHAnsi" w:hAnsiTheme="minorHAnsi" w:cstheme="minorHAnsi"/>
        </w:rPr>
        <w:t>Elektromagnetická kompatibilita</w:t>
      </w:r>
      <w:bookmarkEnd w:id="16"/>
      <w:bookmarkEnd w:id="17"/>
      <w:bookmarkEnd w:id="18"/>
      <w:bookmarkEnd w:id="19"/>
      <w:bookmarkEnd w:id="20"/>
    </w:p>
    <w:p w14:paraId="44D38FEF" w14:textId="0C2D8DC7" w:rsidR="00EC55C1" w:rsidRPr="00567417" w:rsidRDefault="00EC55C1" w:rsidP="00EC55C1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V souladu se zákonem č. 22/1997 Sb. musejí být zařízení a instalace provedeny a namontovány tak, aby jejich elektromagnetické rušení, nepřesáhlo povolenou </w:t>
      </w:r>
      <w:proofErr w:type="gramStart"/>
      <w:r w:rsidR="00BA0D68" w:rsidRPr="00567417">
        <w:rPr>
          <w:rFonts w:asciiTheme="minorHAnsi" w:hAnsiTheme="minorHAnsi" w:cstheme="minorHAnsi"/>
        </w:rPr>
        <w:t>úroveň</w:t>
      </w:r>
      <w:proofErr w:type="gramEnd"/>
      <w:r w:rsidRPr="00567417">
        <w:rPr>
          <w:rFonts w:asciiTheme="minorHAnsi" w:hAnsiTheme="minorHAnsi" w:cstheme="minorHAnsi"/>
        </w:rPr>
        <w:t xml:space="preserve"> a naopak musí mít odpovídající odolnost vůči vystavenému elektromagnetickému rušení, která jim umožňuje provoz v souladu se zamýšleným účelem. Výrobce těchto zařízení prohlašuje shodu výrobku s normami EU, který musí být označen značkou CE, která potvrzuje soulad s limitními hodnotami EMC a souvisejícími směrnicemi pro uživatele. U bezdrátových aplikací musejí být intenzity elektromagnetických polí zcela pod limitními hodnotami citlivostních testů směrnice EU. Při instalaci je nutné vytvářet plochy instalace co nejmenší, maximalizovat vzdálenosti k vedení s velkými proudy, přičemž je potřeba oddělovat instalace silových, datových a signálových vedení. Současně je z pohledu snížení EMI vhodné používat sítě TN-S.</w:t>
      </w:r>
    </w:p>
    <w:p w14:paraId="3078AED4" w14:textId="190E79E3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21" w:name="_Toc80127356"/>
      <w:r w:rsidRPr="00567417">
        <w:rPr>
          <w:rFonts w:asciiTheme="minorHAnsi" w:hAnsiTheme="minorHAnsi" w:cstheme="minorHAnsi"/>
        </w:rPr>
        <w:lastRenderedPageBreak/>
        <w:t>Systém strukturované kabeláže (SK)</w:t>
      </w:r>
      <w:bookmarkEnd w:id="15"/>
      <w:bookmarkEnd w:id="21"/>
      <w:r w:rsidRPr="00567417">
        <w:rPr>
          <w:rFonts w:asciiTheme="minorHAnsi" w:hAnsiTheme="minorHAnsi" w:cstheme="minorHAnsi"/>
        </w:rPr>
        <w:t xml:space="preserve"> </w:t>
      </w:r>
    </w:p>
    <w:p w14:paraId="47875CB9" w14:textId="3A79EBCB" w:rsidR="00EC55C1" w:rsidRPr="00567417" w:rsidRDefault="00EC55C1" w:rsidP="00EC55C1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22" w:name="_Toc80127357"/>
      <w:r w:rsidRPr="00567417">
        <w:rPr>
          <w:rFonts w:asciiTheme="minorHAnsi" w:hAnsiTheme="minorHAnsi" w:cstheme="minorHAnsi"/>
        </w:rPr>
        <w:t>Technické řešení SK</w:t>
      </w:r>
      <w:bookmarkEnd w:id="22"/>
    </w:p>
    <w:p w14:paraId="20D7CB44" w14:textId="7E45454B" w:rsidR="003C4ECF" w:rsidRPr="00567417" w:rsidRDefault="003C4ECF">
      <w:pPr>
        <w:pStyle w:val="Bodytext1"/>
        <w:tabs>
          <w:tab w:val="left" w:pos="212"/>
        </w:tabs>
        <w:spacing w:after="60" w:line="293" w:lineRule="exact"/>
        <w:ind w:right="2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  <w:szCs w:val="22"/>
          <w:lang w:val="cs-CZ" w:eastAsia="cs-CZ"/>
        </w:rPr>
        <w:t>Technické řešení je založeno na vytvoření univerzálního prostředí – kabelážního systému, který umožňuje maximální flexibilitu v případě jakýchkoliv změn v budoucnosti. Komponenty a instalace kabelového systému splňují požadavky na univerzální kabelážní systém specifikovaný v normě ČSN EN 50173-1</w:t>
      </w:r>
      <w:r w:rsidR="004A0F61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ed.4</w:t>
      </w:r>
    </w:p>
    <w:p w14:paraId="119DB7CA" w14:textId="143AD0C8" w:rsidR="003C4ECF" w:rsidRPr="00567417" w:rsidRDefault="003C4ECF">
      <w:pPr>
        <w:pStyle w:val="Bodytext1"/>
        <w:tabs>
          <w:tab w:val="left" w:pos="212"/>
        </w:tabs>
        <w:spacing w:before="0" w:after="60" w:line="293" w:lineRule="exact"/>
        <w:ind w:right="2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  <w:szCs w:val="22"/>
          <w:lang w:val="cs-CZ" w:eastAsia="cs-CZ"/>
        </w:rPr>
        <w:t>Ve vybraných místnostech bude provedeno osazení datových zásuvek 2xRJ45</w:t>
      </w:r>
      <w:r w:rsidR="0058727E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, popř. </w:t>
      </w:r>
      <w:r w:rsidR="009F28E5">
        <w:rPr>
          <w:rFonts w:asciiTheme="minorHAnsi" w:hAnsiTheme="minorHAnsi" w:cstheme="minorHAnsi"/>
          <w:sz w:val="22"/>
          <w:szCs w:val="22"/>
          <w:lang w:val="cs-CZ" w:eastAsia="cs-CZ"/>
        </w:rPr>
        <w:t>1</w:t>
      </w:r>
      <w:r w:rsidR="0058727E">
        <w:rPr>
          <w:rFonts w:asciiTheme="minorHAnsi" w:hAnsiTheme="minorHAnsi" w:cstheme="minorHAnsi"/>
          <w:sz w:val="22"/>
          <w:szCs w:val="22"/>
          <w:lang w:val="cs-CZ" w:eastAsia="cs-CZ"/>
        </w:rPr>
        <w:t>xRJ45</w:t>
      </w:r>
      <w:r w:rsidR="009F28E5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pro WIFI</w:t>
      </w:r>
      <w:r w:rsidRPr="00567417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. </w:t>
      </w:r>
      <w:r w:rsidR="009F28E5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Zásuvky pro wifi budou osazeny na stěně ve výšce </w:t>
      </w:r>
      <w:proofErr w:type="gramStart"/>
      <w:r w:rsidR="009F28E5">
        <w:rPr>
          <w:rFonts w:asciiTheme="minorHAnsi" w:hAnsiTheme="minorHAnsi" w:cstheme="minorHAnsi"/>
          <w:sz w:val="22"/>
          <w:szCs w:val="22"/>
          <w:lang w:val="cs-CZ" w:eastAsia="cs-CZ"/>
        </w:rPr>
        <w:t>3m</w:t>
      </w:r>
      <w:proofErr w:type="gramEnd"/>
      <w:r w:rsidR="009F28E5">
        <w:rPr>
          <w:rFonts w:asciiTheme="minorHAnsi" w:hAnsiTheme="minorHAnsi" w:cstheme="minorHAnsi"/>
          <w:sz w:val="22"/>
          <w:szCs w:val="22"/>
          <w:lang w:val="cs-CZ" w:eastAsia="cs-CZ"/>
        </w:rPr>
        <w:t>.</w:t>
      </w:r>
    </w:p>
    <w:p w14:paraId="6AA069D1" w14:textId="1898A12D" w:rsidR="003C4ECF" w:rsidRDefault="003C4ECF">
      <w:pPr>
        <w:pStyle w:val="Bodytext1"/>
        <w:tabs>
          <w:tab w:val="left" w:pos="212"/>
        </w:tabs>
        <w:spacing w:before="0" w:after="60" w:line="293" w:lineRule="exact"/>
        <w:ind w:right="20"/>
        <w:rPr>
          <w:rFonts w:asciiTheme="minorHAnsi" w:hAnsiTheme="minorHAnsi" w:cstheme="minorHAnsi"/>
          <w:sz w:val="22"/>
          <w:lang w:val="cs-CZ"/>
        </w:rPr>
      </w:pPr>
      <w:r w:rsidRPr="00567417">
        <w:rPr>
          <w:rFonts w:asciiTheme="minorHAnsi" w:hAnsiTheme="minorHAnsi" w:cstheme="minorHAnsi"/>
          <w:sz w:val="22"/>
        </w:rPr>
        <w:t>Upřesnění pozic zásuvek a rozsahu bude realizováno v součinnosti s profesí silnoproudu.</w:t>
      </w:r>
      <w:r w:rsidR="006D2145" w:rsidRPr="00567417">
        <w:rPr>
          <w:rFonts w:asciiTheme="minorHAnsi" w:hAnsiTheme="minorHAnsi" w:cstheme="minorHAnsi"/>
          <w:sz w:val="22"/>
          <w:lang w:val="cs-CZ"/>
        </w:rPr>
        <w:t xml:space="preserve"> Na vybraných místech budou zásuvky instalovány </w:t>
      </w:r>
      <w:r w:rsidR="0085069A">
        <w:rPr>
          <w:rFonts w:asciiTheme="minorHAnsi" w:hAnsiTheme="minorHAnsi" w:cstheme="minorHAnsi"/>
          <w:sz w:val="22"/>
          <w:lang w:val="cs-CZ"/>
        </w:rPr>
        <w:t xml:space="preserve">v nástěnných zásuvkách stejného designu jako zásuvky </w:t>
      </w:r>
      <w:r w:rsidR="009F28E5">
        <w:rPr>
          <w:rFonts w:asciiTheme="minorHAnsi" w:hAnsiTheme="minorHAnsi" w:cstheme="minorHAnsi"/>
          <w:sz w:val="22"/>
          <w:lang w:val="cs-CZ"/>
        </w:rPr>
        <w:t>silnoproudu</w:t>
      </w:r>
      <w:r w:rsidR="0085069A">
        <w:rPr>
          <w:rFonts w:asciiTheme="minorHAnsi" w:hAnsiTheme="minorHAnsi" w:cstheme="minorHAnsi"/>
          <w:sz w:val="22"/>
          <w:lang w:val="cs-CZ"/>
        </w:rPr>
        <w:t>.</w:t>
      </w:r>
      <w:r w:rsidRPr="00567417">
        <w:rPr>
          <w:rFonts w:asciiTheme="minorHAnsi" w:hAnsiTheme="minorHAnsi" w:cstheme="minorHAnsi"/>
          <w:sz w:val="22"/>
        </w:rPr>
        <w:t xml:space="preserve"> Topologie rozvodů bude pro instalací sítě typu “hvězda“. Bude se jednat se o hierarchickou hvězdicovou strukturu. </w:t>
      </w:r>
      <w:r w:rsidR="009F28E5">
        <w:rPr>
          <w:rFonts w:asciiTheme="minorHAnsi" w:hAnsiTheme="minorHAnsi" w:cstheme="minorHAnsi"/>
          <w:sz w:val="22"/>
          <w:lang w:val="cs-CZ"/>
        </w:rPr>
        <w:t>Kabeláž pro nové zásuvky bude natažena do stávající serverovny v objektu Seník. Do rozvaděče bude přidán nový patch panel a nový vyvazovací panel.</w:t>
      </w:r>
    </w:p>
    <w:p w14:paraId="326C0933" w14:textId="398D352B" w:rsidR="009F28E5" w:rsidRDefault="009F28E5">
      <w:pPr>
        <w:pStyle w:val="Bodytext1"/>
        <w:tabs>
          <w:tab w:val="left" w:pos="212"/>
        </w:tabs>
        <w:spacing w:before="0" w:after="60" w:line="293" w:lineRule="exact"/>
        <w:ind w:right="20"/>
        <w:rPr>
          <w:rFonts w:asciiTheme="minorHAnsi" w:hAnsiTheme="minorHAnsi" w:cstheme="minorHAnsi"/>
          <w:sz w:val="22"/>
          <w:lang w:val="cs-CZ"/>
        </w:rPr>
      </w:pPr>
      <w:r>
        <w:rPr>
          <w:rFonts w:asciiTheme="minorHAnsi" w:hAnsiTheme="minorHAnsi" w:cstheme="minorHAnsi"/>
          <w:sz w:val="22"/>
          <w:lang w:val="cs-CZ"/>
        </w:rPr>
        <w:t xml:space="preserve">Součástí dodávky nejsou aktivní prvky a dodávka wifi </w:t>
      </w:r>
      <w:proofErr w:type="spellStart"/>
      <w:r>
        <w:rPr>
          <w:rFonts w:asciiTheme="minorHAnsi" w:hAnsiTheme="minorHAnsi" w:cstheme="minorHAnsi"/>
          <w:sz w:val="22"/>
          <w:lang w:val="cs-CZ"/>
        </w:rPr>
        <w:t>access</w:t>
      </w:r>
      <w:proofErr w:type="spellEnd"/>
      <w:r>
        <w:rPr>
          <w:rFonts w:asciiTheme="minorHAnsi" w:hAnsiTheme="minorHAnsi" w:cstheme="minorHAnsi"/>
          <w:sz w:val="22"/>
          <w:lang w:val="cs-CZ"/>
        </w:rPr>
        <w:t xml:space="preserve"> pointů.</w:t>
      </w:r>
    </w:p>
    <w:p w14:paraId="252C21EE" w14:textId="4B47DA9F" w:rsidR="00DF2AC8" w:rsidRPr="00DF2AC8" w:rsidRDefault="00DF2AC8" w:rsidP="00DF2AC8">
      <w:pPr>
        <w:pStyle w:val="Bodytext1"/>
        <w:tabs>
          <w:tab w:val="left" w:pos="212"/>
        </w:tabs>
        <w:spacing w:after="60" w:line="293" w:lineRule="exact"/>
        <w:ind w:right="20"/>
        <w:rPr>
          <w:rFonts w:asciiTheme="minorHAnsi" w:hAnsiTheme="minorHAnsi" w:cstheme="minorHAnsi"/>
          <w:sz w:val="22"/>
          <w:lang w:val="cs-CZ"/>
        </w:rPr>
      </w:pPr>
      <w:r w:rsidRPr="00DF2AC8">
        <w:rPr>
          <w:rFonts w:asciiTheme="minorHAnsi" w:hAnsiTheme="minorHAnsi" w:cstheme="minorHAnsi"/>
          <w:sz w:val="22"/>
          <w:lang w:val="cs-CZ"/>
        </w:rPr>
        <w:t>V rámci celé instalace rozvodů metalické horizontální kabeláže je</w:t>
      </w:r>
      <w:r>
        <w:rPr>
          <w:rFonts w:asciiTheme="minorHAnsi" w:hAnsiTheme="minorHAnsi" w:cstheme="minorHAnsi"/>
          <w:sz w:val="22"/>
          <w:lang w:val="cs-CZ"/>
        </w:rPr>
        <w:t xml:space="preserve"> </w:t>
      </w:r>
      <w:r w:rsidRPr="00DF2AC8">
        <w:rPr>
          <w:rFonts w:asciiTheme="minorHAnsi" w:hAnsiTheme="minorHAnsi" w:cstheme="minorHAnsi"/>
          <w:sz w:val="22"/>
          <w:lang w:val="cs-CZ"/>
        </w:rPr>
        <w:t xml:space="preserve">požadována dodávka všech metalických kabelážních komponent datových přenosových linek pouze od jednoho </w:t>
      </w:r>
      <w:proofErr w:type="gramStart"/>
      <w:r w:rsidRPr="00DF2AC8">
        <w:rPr>
          <w:rFonts w:asciiTheme="minorHAnsi" w:hAnsiTheme="minorHAnsi" w:cstheme="minorHAnsi"/>
          <w:sz w:val="22"/>
          <w:lang w:val="cs-CZ"/>
        </w:rPr>
        <w:t>výrobce</w:t>
      </w:r>
      <w:proofErr w:type="gramEnd"/>
      <w:r w:rsidRPr="00DF2AC8">
        <w:rPr>
          <w:rFonts w:asciiTheme="minorHAnsi" w:hAnsiTheme="minorHAnsi" w:cstheme="minorHAnsi"/>
          <w:sz w:val="22"/>
          <w:lang w:val="cs-CZ"/>
        </w:rPr>
        <w:t xml:space="preserve"> a to tak aby:</w:t>
      </w:r>
    </w:p>
    <w:p w14:paraId="291E7B92" w14:textId="77777777" w:rsidR="00DF2AC8" w:rsidRPr="00DF2AC8" w:rsidRDefault="00DF2AC8" w:rsidP="00DF2AC8">
      <w:pPr>
        <w:pStyle w:val="Bodytext1"/>
        <w:tabs>
          <w:tab w:val="left" w:pos="212"/>
        </w:tabs>
        <w:spacing w:after="60" w:line="293" w:lineRule="exact"/>
        <w:ind w:right="20"/>
        <w:rPr>
          <w:rFonts w:asciiTheme="minorHAnsi" w:hAnsiTheme="minorHAnsi" w:cstheme="minorHAnsi"/>
          <w:sz w:val="22"/>
          <w:lang w:val="cs-CZ"/>
        </w:rPr>
      </w:pPr>
      <w:r w:rsidRPr="00DF2AC8">
        <w:rPr>
          <w:rFonts w:asciiTheme="minorHAnsi" w:hAnsiTheme="minorHAnsi" w:cstheme="minorHAnsi"/>
          <w:sz w:val="22"/>
          <w:lang w:val="cs-CZ"/>
        </w:rPr>
        <w:t>a)</w:t>
      </w:r>
      <w:r w:rsidRPr="00DF2AC8">
        <w:rPr>
          <w:rFonts w:asciiTheme="minorHAnsi" w:hAnsiTheme="minorHAnsi" w:cstheme="minorHAnsi"/>
          <w:sz w:val="22"/>
          <w:lang w:val="cs-CZ"/>
        </w:rPr>
        <w:tab/>
        <w:t>Byla dodržena vzájemná interoperabilita použitých komponent.</w:t>
      </w:r>
    </w:p>
    <w:p w14:paraId="1177528B" w14:textId="77777777" w:rsidR="00DF2AC8" w:rsidRPr="00DF2AC8" w:rsidRDefault="00DF2AC8" w:rsidP="00DF2AC8">
      <w:pPr>
        <w:pStyle w:val="Bodytext1"/>
        <w:tabs>
          <w:tab w:val="left" w:pos="212"/>
        </w:tabs>
        <w:spacing w:after="60" w:line="293" w:lineRule="exact"/>
        <w:ind w:right="20"/>
        <w:rPr>
          <w:rFonts w:asciiTheme="minorHAnsi" w:hAnsiTheme="minorHAnsi" w:cstheme="minorHAnsi"/>
          <w:sz w:val="22"/>
          <w:lang w:val="cs-CZ"/>
        </w:rPr>
      </w:pPr>
      <w:r w:rsidRPr="00DF2AC8">
        <w:rPr>
          <w:rFonts w:asciiTheme="minorHAnsi" w:hAnsiTheme="minorHAnsi" w:cstheme="minorHAnsi"/>
          <w:sz w:val="22"/>
          <w:lang w:val="cs-CZ"/>
        </w:rPr>
        <w:t>b)</w:t>
      </w:r>
      <w:r w:rsidRPr="00DF2AC8">
        <w:rPr>
          <w:rFonts w:asciiTheme="minorHAnsi" w:hAnsiTheme="minorHAnsi" w:cstheme="minorHAnsi"/>
          <w:sz w:val="22"/>
          <w:lang w:val="cs-CZ"/>
        </w:rPr>
        <w:tab/>
        <w:t>Byly dodrženy požadované technické požadavky na kabelážní systém jednotně a v celém rozsahu instalace.</w:t>
      </w:r>
    </w:p>
    <w:p w14:paraId="270861ED" w14:textId="77777777" w:rsidR="003C4ECF" w:rsidRPr="00567417" w:rsidRDefault="003C4ECF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23" w:name="_Toc80127358"/>
      <w:r w:rsidRPr="00567417">
        <w:rPr>
          <w:rFonts w:asciiTheme="minorHAnsi" w:hAnsiTheme="minorHAnsi" w:cstheme="minorHAnsi"/>
        </w:rPr>
        <w:t>Kabelové rozvody</w:t>
      </w:r>
      <w:bookmarkEnd w:id="23"/>
    </w:p>
    <w:p w14:paraId="07A18343" w14:textId="4F8F56BA" w:rsidR="003C4ECF" w:rsidRPr="00567417" w:rsidRDefault="003C4ECF">
      <w:pPr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</w:rPr>
        <w:t>Rozvod bude proveden kabel cat.6 U/UTP 4x2xAWG23.</w:t>
      </w:r>
    </w:p>
    <w:p w14:paraId="5A3563BA" w14:textId="10664454" w:rsidR="003C4ECF" w:rsidRPr="00567417" w:rsidRDefault="003C4ECF">
      <w:pPr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</w:rPr>
        <w:t xml:space="preserve">Trasy budou </w:t>
      </w:r>
      <w:r w:rsidR="00620082">
        <w:rPr>
          <w:rFonts w:asciiTheme="minorHAnsi" w:hAnsiTheme="minorHAnsi" w:cstheme="minorHAnsi"/>
          <w:sz w:val="22"/>
        </w:rPr>
        <w:t>v liště</w:t>
      </w:r>
      <w:r w:rsidRPr="00567417">
        <w:rPr>
          <w:rFonts w:asciiTheme="minorHAnsi" w:hAnsiTheme="minorHAnsi" w:cstheme="minorHAnsi"/>
          <w:sz w:val="22"/>
        </w:rPr>
        <w:t>, v</w:t>
      </w:r>
      <w:r w:rsidR="005B240C" w:rsidRPr="00567417">
        <w:rPr>
          <w:rFonts w:asciiTheme="minorHAnsi" w:hAnsiTheme="minorHAnsi" w:cstheme="minorHAnsi"/>
          <w:sz w:val="22"/>
        </w:rPr>
        <w:t> kabelovém žlabu</w:t>
      </w:r>
      <w:r w:rsidR="00620082">
        <w:rPr>
          <w:rFonts w:asciiTheme="minorHAnsi" w:hAnsiTheme="minorHAnsi" w:cstheme="minorHAnsi"/>
          <w:sz w:val="22"/>
        </w:rPr>
        <w:t>.</w:t>
      </w:r>
    </w:p>
    <w:p w14:paraId="4D3FADDC" w14:textId="77777777" w:rsidR="003C4ECF" w:rsidRPr="00567417" w:rsidRDefault="003C4ECF">
      <w:pPr>
        <w:jc w:val="both"/>
        <w:rPr>
          <w:rFonts w:asciiTheme="minorHAnsi" w:hAnsiTheme="minorHAnsi" w:cstheme="minorHAnsi"/>
          <w:sz w:val="22"/>
        </w:rPr>
      </w:pPr>
    </w:p>
    <w:p w14:paraId="1EFDC237" w14:textId="77777777" w:rsidR="003C4ECF" w:rsidRPr="00567417" w:rsidRDefault="003C4ECF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Prostupy provedené vloženými těsnícími hmotami či systémy, systémová zařízení, manžety, ucpávky (např. HILTI, INTUMEX, ROXTEC, PROMAT atd.) budou náležitě označeny a budou provedeny jako přístupné pro kontrolu a údržbu. Jedná se o požárně bezpečnostní zařízení, podléhající pravidelné kontrole. </w:t>
      </w:r>
    </w:p>
    <w:p w14:paraId="08108409" w14:textId="77777777" w:rsidR="003C4ECF" w:rsidRPr="00567417" w:rsidRDefault="003C4ECF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7CA60EC1" w14:textId="2788E2F0" w:rsidR="003C4ECF" w:rsidRPr="00567417" w:rsidRDefault="003C4ECF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Montáž zařízení, pokládka trubek a montáž kabelových rozvodů bude provedena podle ČSN 33 2000-1, ČSN 33 2000-4-41, ČSN 33 2000-6-61, ČSN 33 2000-5-54, dále podle ČSN 34 2300, ČSN 33 2130, ČSN 33 2000-5-52, norem souvisejících a technických podmínek výrobce. Podle ČSN 33 2000-5-51 bude vedení uspořádáno nebo označeno tak, aby jej bylo možno identifikovat při inspekci, zkoušení, opravách nebo úpravách.</w:t>
      </w:r>
    </w:p>
    <w:p w14:paraId="6E12AC07" w14:textId="43A22006" w:rsidR="00E03024" w:rsidRPr="00567417" w:rsidRDefault="00832DA7" w:rsidP="00E03024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24" w:name="_Toc80127359"/>
      <w:r w:rsidRPr="00567417">
        <w:rPr>
          <w:rFonts w:asciiTheme="minorHAnsi" w:hAnsiTheme="minorHAnsi" w:cstheme="minorHAnsi"/>
        </w:rPr>
        <w:t>Zabezpečovací systém (PZTS)</w:t>
      </w:r>
      <w:bookmarkEnd w:id="24"/>
    </w:p>
    <w:p w14:paraId="5D5E83F3" w14:textId="7410C29D" w:rsidR="00E03024" w:rsidRDefault="009F28E5" w:rsidP="006D2145">
      <w:pPr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Stávajcí</w:t>
      </w:r>
      <w:proofErr w:type="spellEnd"/>
      <w:r>
        <w:rPr>
          <w:rFonts w:asciiTheme="minorHAnsi" w:hAnsiTheme="minorHAnsi" w:cstheme="minorHAnsi"/>
          <w:sz w:val="22"/>
        </w:rPr>
        <w:t xml:space="preserve"> systém PZTS </w:t>
      </w:r>
      <w:proofErr w:type="spellStart"/>
      <w:r>
        <w:rPr>
          <w:rFonts w:asciiTheme="minorHAnsi" w:hAnsiTheme="minorHAnsi" w:cstheme="minorHAnsi"/>
          <w:sz w:val="22"/>
        </w:rPr>
        <w:t>Galaxy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Dimension</w:t>
      </w:r>
      <w:proofErr w:type="spellEnd"/>
      <w:r>
        <w:rPr>
          <w:rFonts w:asciiTheme="minorHAnsi" w:hAnsiTheme="minorHAnsi" w:cstheme="minorHAnsi"/>
          <w:sz w:val="22"/>
        </w:rPr>
        <w:t xml:space="preserve"> 520 bude rozšířen o dva nové koncentrátory, napojení na stávající linku č.1 bude v serverovně v objektu Seník</w:t>
      </w:r>
      <w:r w:rsidR="00DE6B3A" w:rsidRPr="00DE6B3A">
        <w:rPr>
          <w:rFonts w:asciiTheme="minorHAnsi" w:hAnsiTheme="minorHAnsi" w:cstheme="minorHAnsi"/>
          <w:sz w:val="22"/>
        </w:rPr>
        <w:t>.</w:t>
      </w:r>
    </w:p>
    <w:p w14:paraId="19D7349E" w14:textId="3DDBAA10" w:rsidR="00DF2AC8" w:rsidRDefault="00DF2AC8" w:rsidP="006D214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Nové prostory budou střeženy detektory pohybu, do kotelen budou instalovány detektory kouře a detektory CO.</w:t>
      </w:r>
    </w:p>
    <w:p w14:paraId="4206F314" w14:textId="43C57AB7" w:rsidR="009F28E5" w:rsidRDefault="009F28E5" w:rsidP="006D214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Poplach systému PTZS je signalizován </w:t>
      </w:r>
      <w:r w:rsidRPr="009F28E5">
        <w:rPr>
          <w:rFonts w:asciiTheme="minorHAnsi" w:hAnsiTheme="minorHAnsi" w:cstheme="minorHAnsi"/>
          <w:sz w:val="22"/>
        </w:rPr>
        <w:t xml:space="preserve">na pult dispečera ochrany, </w:t>
      </w:r>
      <w:r>
        <w:rPr>
          <w:rFonts w:asciiTheme="minorHAnsi" w:hAnsiTheme="minorHAnsi" w:cstheme="minorHAnsi"/>
          <w:sz w:val="22"/>
        </w:rPr>
        <w:t xml:space="preserve">GSM modul předává informace o poplachu na </w:t>
      </w:r>
      <w:r w:rsidR="00DF2AC8">
        <w:rPr>
          <w:rFonts w:asciiTheme="minorHAnsi" w:hAnsiTheme="minorHAnsi" w:cstheme="minorHAnsi"/>
          <w:sz w:val="22"/>
        </w:rPr>
        <w:t>vybraná</w:t>
      </w:r>
      <w:r>
        <w:rPr>
          <w:rFonts w:asciiTheme="minorHAnsi" w:hAnsiTheme="minorHAnsi" w:cstheme="minorHAnsi"/>
          <w:sz w:val="22"/>
        </w:rPr>
        <w:t xml:space="preserve"> telefonní čísla</w:t>
      </w:r>
      <w:r w:rsidRPr="009F28E5">
        <w:rPr>
          <w:rFonts w:asciiTheme="minorHAnsi" w:hAnsiTheme="minorHAnsi" w:cstheme="minorHAnsi"/>
          <w:sz w:val="22"/>
        </w:rPr>
        <w:t>.</w:t>
      </w:r>
    </w:p>
    <w:p w14:paraId="0DF8E16A" w14:textId="77777777" w:rsidR="00E03024" w:rsidRPr="00567417" w:rsidRDefault="00E03024" w:rsidP="00E03024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25" w:name="_Toc80127360"/>
      <w:r w:rsidRPr="00567417">
        <w:rPr>
          <w:rFonts w:asciiTheme="minorHAnsi" w:hAnsiTheme="minorHAnsi" w:cstheme="minorHAnsi"/>
        </w:rPr>
        <w:t>Kabelové rozvody</w:t>
      </w:r>
      <w:bookmarkEnd w:id="25"/>
    </w:p>
    <w:p w14:paraId="1FEC54B6" w14:textId="62DC98CC" w:rsidR="00E03024" w:rsidRPr="00567417" w:rsidRDefault="00E03024" w:rsidP="00E03024">
      <w:pPr>
        <w:jc w:val="both"/>
        <w:rPr>
          <w:rFonts w:asciiTheme="minorHAnsi" w:hAnsiTheme="minorHAnsi" w:cstheme="minorHAnsi"/>
          <w:sz w:val="22"/>
        </w:rPr>
      </w:pPr>
      <w:r w:rsidRPr="00567417">
        <w:rPr>
          <w:rFonts w:asciiTheme="minorHAnsi" w:hAnsiTheme="minorHAnsi" w:cstheme="minorHAnsi"/>
          <w:sz w:val="22"/>
        </w:rPr>
        <w:t>Rozvod</w:t>
      </w:r>
      <w:r w:rsidR="00707C5B" w:rsidRPr="00567417">
        <w:rPr>
          <w:rFonts w:asciiTheme="minorHAnsi" w:hAnsiTheme="minorHAnsi" w:cstheme="minorHAnsi"/>
          <w:sz w:val="22"/>
        </w:rPr>
        <w:t xml:space="preserve"> sběrnice bude proveden kabelem FTP + napájení, k detektorům budou nataženy 6 žilové kabely</w:t>
      </w:r>
      <w:r w:rsidR="0058727E">
        <w:rPr>
          <w:rFonts w:asciiTheme="minorHAnsi" w:hAnsiTheme="minorHAnsi" w:cstheme="minorHAnsi"/>
          <w:sz w:val="22"/>
        </w:rPr>
        <w:t>.</w:t>
      </w:r>
    </w:p>
    <w:p w14:paraId="4ED84F0C" w14:textId="77777777" w:rsidR="00620082" w:rsidRPr="00567417" w:rsidRDefault="00620082" w:rsidP="00620082">
      <w:pPr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</w:rPr>
        <w:t xml:space="preserve">Trasy budou </w:t>
      </w:r>
      <w:r>
        <w:rPr>
          <w:rFonts w:asciiTheme="minorHAnsi" w:hAnsiTheme="minorHAnsi" w:cstheme="minorHAnsi"/>
          <w:sz w:val="22"/>
        </w:rPr>
        <w:t>v liště</w:t>
      </w:r>
      <w:r w:rsidRPr="00567417">
        <w:rPr>
          <w:rFonts w:asciiTheme="minorHAnsi" w:hAnsiTheme="minorHAnsi" w:cstheme="minorHAnsi"/>
          <w:sz w:val="22"/>
        </w:rPr>
        <w:t>, v kabelovém žlabu</w:t>
      </w:r>
      <w:r>
        <w:rPr>
          <w:rFonts w:asciiTheme="minorHAnsi" w:hAnsiTheme="minorHAnsi" w:cstheme="minorHAnsi"/>
          <w:sz w:val="22"/>
        </w:rPr>
        <w:t>.</w:t>
      </w:r>
    </w:p>
    <w:p w14:paraId="1DFD4439" w14:textId="77777777" w:rsidR="00E03024" w:rsidRPr="00567417" w:rsidRDefault="00E03024" w:rsidP="00E03024">
      <w:pPr>
        <w:jc w:val="both"/>
        <w:rPr>
          <w:rFonts w:asciiTheme="minorHAnsi" w:hAnsiTheme="minorHAnsi" w:cstheme="minorHAnsi"/>
          <w:sz w:val="22"/>
        </w:rPr>
      </w:pPr>
    </w:p>
    <w:p w14:paraId="182EEF30" w14:textId="77777777" w:rsidR="00E03024" w:rsidRPr="00567417" w:rsidRDefault="00E03024" w:rsidP="00E03024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Prostupy provedené vloženými těsnícími hmotami či systémy, systémová zařízení, manžety, ucpávky (např. HILTI, INTUMEX, ROXTEC, PROMAT atd.) budou náležitě označeny a budou provedeny jako přístupné pro kontrolu a údržbu. Jedná se o požárně bezpečnostní zařízení, podléhající pravidelné kontrole. </w:t>
      </w:r>
    </w:p>
    <w:p w14:paraId="5B9ACBEB" w14:textId="77777777" w:rsidR="00E03024" w:rsidRPr="00567417" w:rsidRDefault="00E03024" w:rsidP="00E03024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5C8DDB26" w14:textId="5ED12F68" w:rsidR="00E03024" w:rsidRPr="00567417" w:rsidRDefault="00E03024" w:rsidP="00E03024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Montáž zařízení, pokládka trubek a montáž kabelových rozvodů bude provedena podle ČSN 33 2000-1, ČSN 33 2000-4-41, ČSN 33 2000-6-61, ČSN 33 2000-5-54, dále podle ČSN 34 2300, ČSN 33 2130, ČSN 33 2000-5-52, norem souvisejících a technických podmínek výrobce. Podle ČSN 33 2000-5-51 bude vedení uspořádáno nebo označeno tak, aby jej bylo možno identifikovat při inspekci, zkoušení, opravách nebo úpravách.</w:t>
      </w:r>
    </w:p>
    <w:p w14:paraId="1F6E04BD" w14:textId="25A7C837" w:rsidR="000543A5" w:rsidRDefault="00DF2AC8" w:rsidP="000543A5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26" w:name="_Toc80127361"/>
      <w:r>
        <w:rPr>
          <w:rFonts w:asciiTheme="minorHAnsi" w:hAnsiTheme="minorHAnsi" w:cstheme="minorHAnsi"/>
        </w:rPr>
        <w:t>Centrální rozhlas</w:t>
      </w:r>
      <w:bookmarkEnd w:id="26"/>
    </w:p>
    <w:p w14:paraId="30B8B854" w14:textId="0FD2D0E6" w:rsidR="00DF2AC8" w:rsidRPr="00DF2AC8" w:rsidRDefault="00DF2AC8" w:rsidP="00DF2AC8">
      <w:pPr>
        <w:rPr>
          <w:rFonts w:asciiTheme="minorHAnsi" w:hAnsiTheme="minorHAnsi" w:cstheme="minorHAnsi"/>
          <w:sz w:val="22"/>
        </w:rPr>
      </w:pPr>
      <w:r w:rsidRPr="00DF2AC8">
        <w:rPr>
          <w:rFonts w:asciiTheme="minorHAnsi" w:hAnsiTheme="minorHAnsi" w:cstheme="minorHAnsi"/>
          <w:sz w:val="22"/>
        </w:rPr>
        <w:t>Pro provozní hlášení bude využit stávající systém rozhlasu</w:t>
      </w:r>
      <w:r>
        <w:rPr>
          <w:rFonts w:asciiTheme="minorHAnsi" w:hAnsiTheme="minorHAnsi" w:cstheme="minorHAnsi"/>
          <w:sz w:val="22"/>
        </w:rPr>
        <w:t xml:space="preserve"> NT </w:t>
      </w:r>
      <w:proofErr w:type="spellStart"/>
      <w:r>
        <w:rPr>
          <w:rFonts w:asciiTheme="minorHAnsi" w:hAnsiTheme="minorHAnsi" w:cstheme="minorHAnsi"/>
          <w:sz w:val="22"/>
        </w:rPr>
        <w:t>Noves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professional</w:t>
      </w:r>
      <w:proofErr w:type="spellEnd"/>
      <w:r>
        <w:rPr>
          <w:rFonts w:asciiTheme="minorHAnsi" w:hAnsiTheme="minorHAnsi" w:cstheme="minorHAnsi"/>
          <w:sz w:val="22"/>
        </w:rPr>
        <w:t xml:space="preserve"> public </w:t>
      </w:r>
      <w:proofErr w:type="spellStart"/>
      <w:r>
        <w:rPr>
          <w:rFonts w:asciiTheme="minorHAnsi" w:hAnsiTheme="minorHAnsi" w:cstheme="minorHAnsi"/>
          <w:sz w:val="22"/>
        </w:rPr>
        <w:t>address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amplifier</w:t>
      </w:r>
      <w:proofErr w:type="spellEnd"/>
      <w:r w:rsidRPr="00DF2AC8">
        <w:rPr>
          <w:rFonts w:asciiTheme="minorHAnsi" w:hAnsiTheme="minorHAnsi" w:cstheme="minorHAnsi"/>
          <w:sz w:val="22"/>
        </w:rPr>
        <w:t>, nové prostory budou napojeny na linku</w:t>
      </w:r>
      <w:r>
        <w:rPr>
          <w:rFonts w:asciiTheme="minorHAnsi" w:hAnsiTheme="minorHAnsi" w:cstheme="minorHAnsi"/>
          <w:sz w:val="22"/>
        </w:rPr>
        <w:t xml:space="preserve"> č.6</w:t>
      </w:r>
      <w:r w:rsidRPr="00DF2AC8">
        <w:rPr>
          <w:rFonts w:asciiTheme="minorHAnsi" w:hAnsiTheme="minorHAnsi" w:cstheme="minorHAnsi"/>
          <w:sz w:val="22"/>
        </w:rPr>
        <w:t xml:space="preserve"> v objektu “Seník“ v místnosti “Sklad prodejny“, </w:t>
      </w:r>
      <w:r>
        <w:rPr>
          <w:rFonts w:asciiTheme="minorHAnsi" w:hAnsiTheme="minorHAnsi" w:cstheme="minorHAnsi"/>
          <w:sz w:val="22"/>
        </w:rPr>
        <w:t xml:space="preserve">nástěnné </w:t>
      </w:r>
      <w:r w:rsidRPr="00DF2AC8">
        <w:rPr>
          <w:rFonts w:asciiTheme="minorHAnsi" w:hAnsiTheme="minorHAnsi" w:cstheme="minorHAnsi"/>
          <w:sz w:val="22"/>
        </w:rPr>
        <w:t>reproduktory budou osazeny v místnostech 101, 102 a 105.</w:t>
      </w:r>
    </w:p>
    <w:p w14:paraId="74742864" w14:textId="77777777" w:rsidR="000543A5" w:rsidRPr="00567417" w:rsidRDefault="000543A5" w:rsidP="000543A5">
      <w:pPr>
        <w:pStyle w:val="Nadpis2"/>
        <w:spacing w:before="360" w:after="120"/>
        <w:ind w:left="578" w:hanging="578"/>
        <w:rPr>
          <w:rFonts w:asciiTheme="minorHAnsi" w:hAnsiTheme="minorHAnsi" w:cstheme="minorHAnsi"/>
        </w:rPr>
      </w:pPr>
      <w:bookmarkStart w:id="27" w:name="_Toc80127362"/>
      <w:r w:rsidRPr="00567417">
        <w:rPr>
          <w:rFonts w:asciiTheme="minorHAnsi" w:hAnsiTheme="minorHAnsi" w:cstheme="minorHAnsi"/>
        </w:rPr>
        <w:t>Kabelové rozvody</w:t>
      </w:r>
      <w:bookmarkEnd w:id="27"/>
    </w:p>
    <w:p w14:paraId="273E6D61" w14:textId="2071627F" w:rsidR="000543A5" w:rsidRPr="00567417" w:rsidRDefault="000543A5" w:rsidP="000543A5">
      <w:pPr>
        <w:jc w:val="both"/>
        <w:rPr>
          <w:rFonts w:asciiTheme="minorHAnsi" w:hAnsiTheme="minorHAnsi" w:cstheme="minorHAnsi"/>
          <w:sz w:val="22"/>
        </w:rPr>
      </w:pPr>
      <w:r w:rsidRPr="00567417">
        <w:rPr>
          <w:rFonts w:asciiTheme="minorHAnsi" w:hAnsiTheme="minorHAnsi" w:cstheme="minorHAnsi"/>
          <w:sz w:val="22"/>
        </w:rPr>
        <w:t>Rozvod</w:t>
      </w:r>
      <w:r w:rsidR="00086970" w:rsidRPr="00567417">
        <w:rPr>
          <w:rFonts w:asciiTheme="minorHAnsi" w:hAnsiTheme="minorHAnsi" w:cstheme="minorHAnsi"/>
          <w:sz w:val="22"/>
        </w:rPr>
        <w:t xml:space="preserve">y </w:t>
      </w:r>
      <w:r w:rsidR="00FE1DDE">
        <w:rPr>
          <w:rFonts w:asciiTheme="minorHAnsi" w:hAnsiTheme="minorHAnsi" w:cstheme="minorHAnsi"/>
          <w:sz w:val="22"/>
        </w:rPr>
        <w:t>budou provedeny kabelem 2x1,5</w:t>
      </w:r>
      <w:r w:rsidRPr="00567417">
        <w:rPr>
          <w:rFonts w:asciiTheme="minorHAnsi" w:hAnsiTheme="minorHAnsi" w:cstheme="minorHAnsi"/>
          <w:sz w:val="22"/>
        </w:rPr>
        <w:t>.</w:t>
      </w:r>
    </w:p>
    <w:p w14:paraId="0CB5E7F1" w14:textId="77777777" w:rsidR="00620082" w:rsidRPr="00567417" w:rsidRDefault="00620082" w:rsidP="00620082">
      <w:pPr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</w:rPr>
        <w:t xml:space="preserve">Trasy budou </w:t>
      </w:r>
      <w:r>
        <w:rPr>
          <w:rFonts w:asciiTheme="minorHAnsi" w:hAnsiTheme="minorHAnsi" w:cstheme="minorHAnsi"/>
          <w:sz w:val="22"/>
        </w:rPr>
        <w:t>v liště</w:t>
      </w:r>
      <w:r w:rsidRPr="00567417">
        <w:rPr>
          <w:rFonts w:asciiTheme="minorHAnsi" w:hAnsiTheme="minorHAnsi" w:cstheme="minorHAnsi"/>
          <w:sz w:val="22"/>
        </w:rPr>
        <w:t>, v kabelovém žlabu</w:t>
      </w:r>
      <w:r>
        <w:rPr>
          <w:rFonts w:asciiTheme="minorHAnsi" w:hAnsiTheme="minorHAnsi" w:cstheme="minorHAnsi"/>
          <w:sz w:val="22"/>
        </w:rPr>
        <w:t>.</w:t>
      </w:r>
    </w:p>
    <w:p w14:paraId="3C42F32F" w14:textId="77777777" w:rsidR="000543A5" w:rsidRPr="00567417" w:rsidRDefault="000543A5" w:rsidP="000543A5">
      <w:pPr>
        <w:jc w:val="both"/>
        <w:rPr>
          <w:rFonts w:asciiTheme="minorHAnsi" w:hAnsiTheme="minorHAnsi" w:cstheme="minorHAnsi"/>
          <w:sz w:val="22"/>
        </w:rPr>
      </w:pPr>
    </w:p>
    <w:p w14:paraId="6F781761" w14:textId="77777777" w:rsidR="000543A5" w:rsidRPr="00567417" w:rsidRDefault="000543A5" w:rsidP="000543A5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Prostupy provedené vloženými těsnícími hmotami či systémy, systémová zařízení, manžety, ucpávky (např. HILTI, INTUMEX, ROXTEC, PROMAT atd.) budou náležitě označeny a budou provedeny jako přístupné pro kontrolu a údržbu. Jedná se o požárně bezpečnostní zařízení, podléhající pravidelné kontrole. </w:t>
      </w:r>
    </w:p>
    <w:p w14:paraId="6D25E51D" w14:textId="77777777" w:rsidR="000543A5" w:rsidRPr="00567417" w:rsidRDefault="000543A5" w:rsidP="000543A5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61D3738F" w14:textId="4872F250" w:rsidR="000543A5" w:rsidRDefault="000543A5" w:rsidP="000543A5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Montáž zařízení, pokládka trubek a montáž kabelových rozvodů bude provedena podle ČSN 33 2000-1, ČSN 33 2000-4-41, ČSN 33 2000-6-61, ČSN 33 2000-5-54, dále podle ČSN 34 2300, ČSN 33 2130, ČSN 33 2000-5-52, norem souvisejících a technických podmínek výrobce. Podle ČSN 33 2000-5-51 bude vedení uspořádáno nebo označeno tak, aby jej bylo možno identifikovat při inspekci, zkoušení, opravách nebo úpravách.</w:t>
      </w:r>
    </w:p>
    <w:p w14:paraId="70A986AA" w14:textId="1B4A87FB" w:rsidR="00D37C88" w:rsidRPr="00D37C88" w:rsidRDefault="00FE1DDE" w:rsidP="00D37C88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28" w:name="_Toc80127363"/>
      <w:r>
        <w:rPr>
          <w:rFonts w:asciiTheme="minorHAnsi" w:hAnsiTheme="minorHAnsi" w:cstheme="minorHAnsi"/>
        </w:rPr>
        <w:t>Vyhlášení požárního poplachu</w:t>
      </w:r>
      <w:bookmarkEnd w:id="28"/>
    </w:p>
    <w:p w14:paraId="57D4712F" w14:textId="77777777" w:rsidR="00FE1DDE" w:rsidRDefault="00FE1DDE" w:rsidP="00FE1DDE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 areálu firmy je instalován systém pro vyhlášení požárního poplachu, do všech místností budou přidány sirény, napojení bude na </w:t>
      </w:r>
      <w:proofErr w:type="spellStart"/>
      <w:r>
        <w:rPr>
          <w:rFonts w:asciiTheme="minorHAnsi" w:hAnsiTheme="minorHAnsi" w:cstheme="minorHAnsi"/>
        </w:rPr>
        <w:t>stávajíící</w:t>
      </w:r>
      <w:proofErr w:type="spellEnd"/>
      <w:r>
        <w:rPr>
          <w:rFonts w:asciiTheme="minorHAnsi" w:hAnsiTheme="minorHAnsi" w:cstheme="minorHAnsi"/>
        </w:rPr>
        <w:t xml:space="preserve"> linku, napojení bude provedeno u ústředny. Ústředna je </w:t>
      </w:r>
      <w:r>
        <w:rPr>
          <w:rFonts w:asciiTheme="minorHAnsi" w:hAnsiTheme="minorHAnsi" w:cstheme="minorHAnsi"/>
        </w:rPr>
        <w:lastRenderedPageBreak/>
        <w:t>umístěna hned vedle spojovací haly za dveřmi směrem ke schodišti do šaten. Vyhlášení poplachu v areálu je na základě stisku tlačítek instalovaných u východu z objektu.</w:t>
      </w:r>
    </w:p>
    <w:p w14:paraId="66381282" w14:textId="0C07034D" w:rsidR="00D37C88" w:rsidRPr="00D37C88" w:rsidRDefault="00FE1DDE" w:rsidP="00FE1DDE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Napojení bude provedeno kabelem 2x1,5 s požární odolností, uchycení kabelu bude provedeno požárně odolnými příchytkami.</w:t>
      </w:r>
    </w:p>
    <w:p w14:paraId="102AF180" w14:textId="77777777" w:rsidR="00D37C88" w:rsidRPr="00D37C88" w:rsidRDefault="00D37C88" w:rsidP="00D37C88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03455606" w14:textId="77777777" w:rsidR="00D37C88" w:rsidRPr="00567417" w:rsidRDefault="00D37C88" w:rsidP="00D37C88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Prostupy provedené vloženými těsnícími hmotami či systémy, systémová zařízení, manžety, ucpávky (např. HILTI, INTUMEX, ROXTEC, PROMAT atd.) budou náležitě označeny a budou provedeny jako přístupné pro kontrolu a údržbu. Jedná se o požárně bezpečnostní zařízení, podléhající pravidelné kontrole. </w:t>
      </w:r>
    </w:p>
    <w:p w14:paraId="1601CAC5" w14:textId="77777777" w:rsidR="00D37C88" w:rsidRPr="00567417" w:rsidRDefault="00D37C88" w:rsidP="00D37C88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p w14:paraId="5DCCAFF3" w14:textId="77777777" w:rsidR="00D37C88" w:rsidRDefault="00D37C88" w:rsidP="00D37C88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Montáž zařízení, pokládka trubek a montáž kabelových rozvodů bude provedena podle ČSN 33 2000-1, ČSN 33 2000-4-41, ČSN 33 2000-6-61, ČSN 33 2000-5-54, dále podle ČSN 34 2300, ČSN 33 2130, ČSN 33 2000-5-52, norem souvisejících a technických podmínek výrobce. Podle ČSN 33 2000-5-51 bude vedení uspořádáno nebo označeno tak, aby jej bylo možno identifikovat při inspekci, zkoušení, opravách nebo úpravách.</w:t>
      </w:r>
    </w:p>
    <w:p w14:paraId="0CF31C5E" w14:textId="637A5DB1" w:rsidR="003C4ECF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29" w:name="_Toc80127364"/>
      <w:r w:rsidRPr="00567417">
        <w:rPr>
          <w:rFonts w:asciiTheme="minorHAnsi" w:hAnsiTheme="minorHAnsi" w:cstheme="minorHAnsi"/>
        </w:rPr>
        <w:t>Kabelové trasy</w:t>
      </w:r>
      <w:bookmarkEnd w:id="29"/>
    </w:p>
    <w:p w14:paraId="1F16D90A" w14:textId="2AAE92C1" w:rsidR="004F380D" w:rsidRDefault="004F380D" w:rsidP="004F380D">
      <w:pPr>
        <w:pStyle w:val="Odstavec"/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kabelové trasy SLP nejsou v PBŘ kladeny žádné speciální požadavky – elektrická</w:t>
      </w:r>
      <w:r w:rsidRPr="004F380D">
        <w:rPr>
          <w:rFonts w:asciiTheme="minorHAnsi" w:hAnsiTheme="minorHAnsi" w:cstheme="minorHAnsi"/>
        </w:rPr>
        <w:t xml:space="preserve"> vedení jsou vedena </w:t>
      </w:r>
      <w:r w:rsidR="005A560C">
        <w:rPr>
          <w:rFonts w:asciiTheme="minorHAnsi" w:hAnsiTheme="minorHAnsi" w:cstheme="minorHAnsi"/>
        </w:rPr>
        <w:t>v liště,</w:t>
      </w:r>
      <w:r w:rsidRPr="004F380D">
        <w:rPr>
          <w:rFonts w:asciiTheme="minorHAnsi" w:hAnsiTheme="minorHAnsi" w:cstheme="minorHAnsi"/>
        </w:rPr>
        <w:t xml:space="preserve"> </w:t>
      </w:r>
      <w:r w:rsidR="00FE1DDE">
        <w:rPr>
          <w:rFonts w:asciiTheme="minorHAnsi" w:hAnsiTheme="minorHAnsi" w:cstheme="minorHAnsi"/>
        </w:rPr>
        <w:t>případ</w:t>
      </w:r>
      <w:r w:rsidR="005A560C">
        <w:rPr>
          <w:rFonts w:asciiTheme="minorHAnsi" w:hAnsiTheme="minorHAnsi" w:cstheme="minorHAnsi"/>
        </w:rPr>
        <w:t>n</w:t>
      </w:r>
      <w:r w:rsidR="00FE1DDE">
        <w:rPr>
          <w:rFonts w:asciiTheme="minorHAnsi" w:hAnsiTheme="minorHAnsi" w:cstheme="minorHAnsi"/>
        </w:rPr>
        <w:t>ě volně v drátěném žlabu</w:t>
      </w:r>
      <w:r w:rsidRPr="004F380D">
        <w:rPr>
          <w:rFonts w:asciiTheme="minorHAnsi" w:hAnsiTheme="minorHAnsi" w:cstheme="minorHAnsi"/>
        </w:rPr>
        <w:t>. Elektrická zařízení v objektu (která neslouží</w:t>
      </w:r>
      <w:r>
        <w:rPr>
          <w:rFonts w:asciiTheme="minorHAnsi" w:hAnsiTheme="minorHAnsi" w:cstheme="minorHAnsi"/>
        </w:rPr>
        <w:t xml:space="preserve"> </w:t>
      </w:r>
      <w:r w:rsidRPr="004F380D">
        <w:rPr>
          <w:rFonts w:asciiTheme="minorHAnsi" w:hAnsiTheme="minorHAnsi" w:cstheme="minorHAnsi"/>
        </w:rPr>
        <w:t>k protipožárnímu zabezpečení objektu) mohou mít jakékoliv vodiče, které však odpovídají provozním</w:t>
      </w:r>
      <w:r>
        <w:rPr>
          <w:rFonts w:asciiTheme="minorHAnsi" w:hAnsiTheme="minorHAnsi" w:cstheme="minorHAnsi"/>
        </w:rPr>
        <w:t xml:space="preserve"> </w:t>
      </w:r>
      <w:r w:rsidRPr="004F380D">
        <w:rPr>
          <w:rFonts w:asciiTheme="minorHAnsi" w:hAnsiTheme="minorHAnsi" w:cstheme="minorHAnsi"/>
        </w:rPr>
        <w:t>podmínkám.</w:t>
      </w:r>
    </w:p>
    <w:p w14:paraId="788DD82D" w14:textId="3397B7FA" w:rsidR="004F380D" w:rsidRDefault="00C0688D" w:rsidP="00363B6B">
      <w:pPr>
        <w:pStyle w:val="Odstavec"/>
        <w:ind w:firstLine="0"/>
        <w:rPr>
          <w:rFonts w:asciiTheme="minorHAnsi" w:hAnsiTheme="minorHAnsi" w:cstheme="minorHAnsi"/>
        </w:rPr>
      </w:pPr>
      <w:r w:rsidRPr="00C0688D">
        <w:rPr>
          <w:rFonts w:asciiTheme="minorHAnsi" w:hAnsiTheme="minorHAnsi" w:cstheme="minorHAnsi"/>
        </w:rPr>
        <w:t xml:space="preserve">Hlavní trasy kabelů </w:t>
      </w:r>
      <w:r>
        <w:rPr>
          <w:rFonts w:asciiTheme="minorHAnsi" w:hAnsiTheme="minorHAnsi" w:cstheme="minorHAnsi"/>
        </w:rPr>
        <w:t xml:space="preserve">po chodbách </w:t>
      </w:r>
      <w:r w:rsidRPr="00C0688D">
        <w:rPr>
          <w:rFonts w:asciiTheme="minorHAnsi" w:hAnsiTheme="minorHAnsi" w:cstheme="minorHAnsi"/>
        </w:rPr>
        <w:t xml:space="preserve">budou vedeny </w:t>
      </w:r>
      <w:r>
        <w:rPr>
          <w:rFonts w:asciiTheme="minorHAnsi" w:hAnsiTheme="minorHAnsi" w:cstheme="minorHAnsi"/>
        </w:rPr>
        <w:t xml:space="preserve">v drátěném žlabu </w:t>
      </w:r>
      <w:r w:rsidR="00363B6B">
        <w:rPr>
          <w:rFonts w:asciiTheme="minorHAnsi" w:hAnsiTheme="minorHAnsi" w:cstheme="minorHAnsi"/>
        </w:rPr>
        <w:t>10</w:t>
      </w:r>
      <w:r>
        <w:rPr>
          <w:rFonts w:asciiTheme="minorHAnsi" w:hAnsiTheme="minorHAnsi" w:cstheme="minorHAnsi"/>
        </w:rPr>
        <w:t>0/50</w:t>
      </w:r>
      <w:r w:rsidR="004F380D">
        <w:rPr>
          <w:rFonts w:asciiTheme="minorHAnsi" w:hAnsiTheme="minorHAnsi" w:cstheme="minorHAnsi"/>
        </w:rPr>
        <w:t>.</w:t>
      </w:r>
      <w:r w:rsidR="00363B6B">
        <w:rPr>
          <w:rFonts w:asciiTheme="minorHAnsi" w:hAnsiTheme="minorHAnsi" w:cstheme="minorHAnsi"/>
        </w:rPr>
        <w:t xml:space="preserve"> </w:t>
      </w:r>
    </w:p>
    <w:p w14:paraId="6593ED3B" w14:textId="34008A9A" w:rsidR="003C4ECF" w:rsidRPr="00567417" w:rsidRDefault="003C4ECF">
      <w:pPr>
        <w:pStyle w:val="Zkladntext"/>
        <w:spacing w:line="200" w:lineRule="atLeast"/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  <w:szCs w:val="22"/>
        </w:rPr>
        <w:t xml:space="preserve">Rozvody musí být provedeny dle odpovídajících ČSN a předpisů. Musí být dodrženy zásady o úpravě rozvodných skříní, označování svorkovnic, křižování a souběhu se silovým vedením dle ČSN  33 2000-5-52 a ČSN  </w:t>
      </w:r>
      <w:r w:rsidR="00363B6B" w:rsidRPr="00567417">
        <w:rPr>
          <w:rFonts w:asciiTheme="minorHAnsi" w:hAnsiTheme="minorHAnsi" w:cstheme="minorHAnsi"/>
          <w:sz w:val="22"/>
          <w:szCs w:val="22"/>
        </w:rPr>
        <w:t>33 0165.</w:t>
      </w:r>
      <w:r w:rsidRPr="00567417">
        <w:rPr>
          <w:rFonts w:asciiTheme="minorHAnsi" w:hAnsiTheme="minorHAnsi" w:cstheme="minorHAnsi"/>
          <w:sz w:val="22"/>
          <w:szCs w:val="22"/>
        </w:rPr>
        <w:t xml:space="preserve"> Musí být dodržen odstup kabelových tras od silnoproudých rozvodů dle ČSN a musí být dodrženy zásady o křižování a souběhu se silovým vedením dle ČSN 33 2000, dále dodržovat odstup kabelových tras od silnoproudých rozvodů do 1 </w:t>
      </w:r>
      <w:proofErr w:type="spellStart"/>
      <w:r w:rsidRPr="00567417">
        <w:rPr>
          <w:rFonts w:asciiTheme="minorHAnsi" w:hAnsiTheme="minorHAnsi" w:cstheme="minorHAnsi"/>
          <w:sz w:val="22"/>
          <w:szCs w:val="22"/>
        </w:rPr>
        <w:t>kV</w:t>
      </w:r>
      <w:proofErr w:type="spellEnd"/>
      <w:r w:rsidRPr="00567417">
        <w:rPr>
          <w:rFonts w:asciiTheme="minorHAnsi" w:hAnsiTheme="minorHAnsi" w:cstheme="minorHAnsi"/>
          <w:sz w:val="22"/>
          <w:szCs w:val="22"/>
        </w:rPr>
        <w:t xml:space="preserve"> – 20 cm. Při souběhu kratším než 5 m lze snížit odstup až na 6 cm a při křižování až na 1 cm.</w:t>
      </w:r>
    </w:p>
    <w:p w14:paraId="6403DE71" w14:textId="77777777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30" w:name="_Toc80127365"/>
      <w:r w:rsidRPr="00567417">
        <w:rPr>
          <w:rFonts w:asciiTheme="minorHAnsi" w:hAnsiTheme="minorHAnsi" w:cstheme="minorHAnsi"/>
        </w:rPr>
        <w:t>Protipožární opatření</w:t>
      </w:r>
      <w:bookmarkEnd w:id="30"/>
    </w:p>
    <w:p w14:paraId="03798D8A" w14:textId="77777777" w:rsidR="003C4ECF" w:rsidRPr="00567417" w:rsidRDefault="003C4ECF">
      <w:pPr>
        <w:pStyle w:val="Zkladntext"/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  <w:sz w:val="22"/>
          <w:szCs w:val="22"/>
        </w:rPr>
        <w:t xml:space="preserve">Při přechodu vedení mezi jednotlivými požárními úseky, budou prostupy opatřeny protipožárními ucpávkami. </w:t>
      </w:r>
    </w:p>
    <w:p w14:paraId="69379D9A" w14:textId="77777777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31" w:name="_Toc80127366"/>
      <w:r w:rsidRPr="00567417">
        <w:rPr>
          <w:rFonts w:asciiTheme="minorHAnsi" w:hAnsiTheme="minorHAnsi" w:cstheme="minorHAnsi"/>
        </w:rPr>
        <w:t>Bezpečnost práce a životní prostředí</w:t>
      </w:r>
      <w:bookmarkEnd w:id="31"/>
    </w:p>
    <w:p w14:paraId="15A61F2C" w14:textId="77777777" w:rsidR="003C4ECF" w:rsidRPr="00567417" w:rsidRDefault="003C4ECF" w:rsidP="00FE1DDE">
      <w:pPr>
        <w:pStyle w:val="Odst"/>
        <w:spacing w:line="280" w:lineRule="exact"/>
        <w:ind w:firstLine="0"/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Při realizaci bude zvážen vliv na životní prostředí a bezpečnost práce a dokumentace je respektuje. Realizace díla bude zajištěna prostřednictvím odborně a zdravotně způsobilých a náležitě proškolených osob.</w:t>
      </w:r>
    </w:p>
    <w:p w14:paraId="2106A8FD" w14:textId="77777777" w:rsidR="003C4ECF" w:rsidRPr="00567417" w:rsidRDefault="003C4ECF" w:rsidP="00FE1DDE">
      <w:pPr>
        <w:pStyle w:val="Odst"/>
        <w:spacing w:line="280" w:lineRule="exact"/>
        <w:ind w:firstLine="0"/>
        <w:jc w:val="both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Instalace zařízení a jeho používání nebude mít vliv na změnu stávajícího životního prostředí. Při provozu nevznikají žádné odpadové nebo zdraví škodlivé látky.</w:t>
      </w:r>
    </w:p>
    <w:p w14:paraId="178DA8C3" w14:textId="77777777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32" w:name="_Toc80127367"/>
      <w:r w:rsidRPr="00567417">
        <w:rPr>
          <w:rFonts w:asciiTheme="minorHAnsi" w:hAnsiTheme="minorHAnsi" w:cstheme="minorHAnsi"/>
        </w:rPr>
        <w:lastRenderedPageBreak/>
        <w:t>Provozní podmínky</w:t>
      </w:r>
      <w:bookmarkEnd w:id="32"/>
    </w:p>
    <w:p w14:paraId="308FF2D1" w14:textId="77777777" w:rsidR="003C4ECF" w:rsidRPr="00567417" w:rsidRDefault="003C4ECF">
      <w:pPr>
        <w:pStyle w:val="Odstavec"/>
        <w:numPr>
          <w:ilvl w:val="0"/>
          <w:numId w:val="3"/>
        </w:numPr>
        <w:spacing w:before="0" w:after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Elektroinstalační práce budou provedeny tak, aby odpovídaly platným elektrotechnickým předpisům a ČSN, a to za řízení pracovníků s kvalifikací dle vyhlášky 50/1978 Sb. </w:t>
      </w:r>
    </w:p>
    <w:p w14:paraId="1D631BB0" w14:textId="77777777" w:rsidR="003C4ECF" w:rsidRPr="00567417" w:rsidRDefault="003C4ECF">
      <w:pPr>
        <w:pStyle w:val="Odstavec"/>
        <w:numPr>
          <w:ilvl w:val="0"/>
          <w:numId w:val="3"/>
        </w:numPr>
        <w:spacing w:before="0" w:after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Před uvedením do provozu bude vyhotovena výchozí revizní zpráva se zakreslením změn do projektu dle ČSN 33 1500 a ČSN 33 2000-6-61 </w:t>
      </w:r>
      <w:proofErr w:type="spellStart"/>
      <w:r w:rsidRPr="00567417">
        <w:rPr>
          <w:rFonts w:asciiTheme="minorHAnsi" w:hAnsiTheme="minorHAnsi" w:cstheme="minorHAnsi"/>
        </w:rPr>
        <w:t>ed</w:t>
      </w:r>
      <w:proofErr w:type="spellEnd"/>
      <w:r w:rsidRPr="00567417">
        <w:rPr>
          <w:rFonts w:asciiTheme="minorHAnsi" w:hAnsiTheme="minorHAnsi" w:cstheme="minorHAnsi"/>
        </w:rPr>
        <w:t>. 2. Podle požadavků ČSN 33 1500 čl. 6.4 trvale uložit revizní zprávu a úplnou technickou dokumentaci odpovídající skutečnému provedení tak, aby tyto doklady budou kdykoliv přístupny k nahlédnutí.</w:t>
      </w:r>
    </w:p>
    <w:p w14:paraId="7E29E7A8" w14:textId="77777777" w:rsidR="003C4ECF" w:rsidRPr="00567417" w:rsidRDefault="003C4ECF">
      <w:pPr>
        <w:pStyle w:val="Odstavec"/>
        <w:numPr>
          <w:ilvl w:val="0"/>
          <w:numId w:val="3"/>
        </w:numPr>
        <w:spacing w:before="0" w:after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S dovolenou obsluhou, manipulací se zařízením a bezpečnostními předpisy, zejména ČSN 34 3100, ČSN 33 1310 musí být prokazatelně seznámeny všechny osoby, které budou v prostorách revidovaného zařízení konat jakékoliv práce, i takové, které přímo nesouvisí s elektrickým zařízením, ale které mohou při nedostatečné informovanosti poškodit elektrické zařízení a způsobit úraz či škody na majetku.</w:t>
      </w:r>
    </w:p>
    <w:p w14:paraId="28A90521" w14:textId="3A6FC231" w:rsidR="003C4ECF" w:rsidRPr="00567417" w:rsidRDefault="003C4ECF">
      <w:pPr>
        <w:pStyle w:val="Odstavec"/>
        <w:numPr>
          <w:ilvl w:val="0"/>
          <w:numId w:val="3"/>
        </w:numPr>
        <w:spacing w:before="0" w:after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Je nutné provádět pravidelné revize elektrických zařízení ve lhůtách stanovených vyhláškou Ministerstva vnitra o stanovení podmínek požární bezpečnosti a výkonu státního požárního dozoru (vyhláška o požární prevenci) č.246/2001 Sb. a řádu preventivní údržby organizace, případně směrnicemi </w:t>
      </w:r>
      <w:r w:rsidR="00363B6B" w:rsidRPr="00567417">
        <w:rPr>
          <w:rFonts w:asciiTheme="minorHAnsi" w:hAnsiTheme="minorHAnsi" w:cstheme="minorHAnsi"/>
        </w:rPr>
        <w:t>výrobce,</w:t>
      </w:r>
      <w:r w:rsidRPr="00567417">
        <w:rPr>
          <w:rFonts w:asciiTheme="minorHAnsi" w:hAnsiTheme="minorHAnsi" w:cstheme="minorHAnsi"/>
        </w:rPr>
        <w:t xml:space="preserve"> a to jen osobami s odbornou kvalifikací dle vyhlášky 50/1978 Sb. v souladu s ČSN 33 1500.</w:t>
      </w:r>
    </w:p>
    <w:p w14:paraId="77368872" w14:textId="77777777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33" w:name="_Toc80127368"/>
      <w:r w:rsidRPr="00567417">
        <w:rPr>
          <w:rFonts w:asciiTheme="minorHAnsi" w:hAnsiTheme="minorHAnsi" w:cstheme="minorHAnsi"/>
        </w:rPr>
        <w:t>Pravidelná kontrola a údržba</w:t>
      </w:r>
      <w:bookmarkEnd w:id="33"/>
    </w:p>
    <w:p w14:paraId="021D65DE" w14:textId="77777777" w:rsidR="003C4ECF" w:rsidRPr="00567417" w:rsidRDefault="003C4ECF">
      <w:pPr>
        <w:pStyle w:val="Odstavec"/>
        <w:spacing w:before="0" w:after="0" w:line="240" w:lineRule="atLeast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Po instalaci slaboproudých systémů je nutno provádět jejich pravidelné kontroly dle příslušné ČSN. </w:t>
      </w:r>
    </w:p>
    <w:p w14:paraId="3CD9B138" w14:textId="77777777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34" w:name="_Toc80127369"/>
      <w:r w:rsidRPr="00567417">
        <w:rPr>
          <w:rFonts w:asciiTheme="minorHAnsi" w:hAnsiTheme="minorHAnsi" w:cstheme="minorHAnsi"/>
        </w:rPr>
        <w:t>Servis</w:t>
      </w:r>
      <w:bookmarkEnd w:id="34"/>
    </w:p>
    <w:p w14:paraId="06707456" w14:textId="77777777" w:rsidR="003C4ECF" w:rsidRPr="00567417" w:rsidRDefault="003C4ECF">
      <w:pPr>
        <w:pStyle w:val="Odstavec"/>
        <w:spacing w:before="0" w:after="0" w:line="240" w:lineRule="atLeast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>Pravidelné revize, údržbu, záruční a pozáruční servis zajišťuje odborná firma, která má pro tuto činnost osoby vyškolené výrobcem s potřebným materiálem a nářadím. Mimozáruční a pozáruční servis je poskytován na základě uzavření servisní smlouvy na konkrétní objekt. Pravidelnou revizi je nutno provádět dle servisní smlouvy.</w:t>
      </w:r>
    </w:p>
    <w:p w14:paraId="232BBA32" w14:textId="77777777" w:rsidR="003C4ECF" w:rsidRPr="00567417" w:rsidRDefault="003C4ECF">
      <w:pPr>
        <w:pStyle w:val="Nadpis1"/>
        <w:spacing w:before="360" w:after="360"/>
        <w:ind w:left="431" w:hanging="431"/>
        <w:rPr>
          <w:rFonts w:asciiTheme="minorHAnsi" w:hAnsiTheme="minorHAnsi" w:cstheme="minorHAnsi"/>
        </w:rPr>
      </w:pPr>
      <w:bookmarkStart w:id="35" w:name="_Toc80127370"/>
      <w:r w:rsidRPr="00567417">
        <w:rPr>
          <w:rFonts w:asciiTheme="minorHAnsi" w:hAnsiTheme="minorHAnsi" w:cstheme="minorHAnsi"/>
        </w:rPr>
        <w:t>Závěr</w:t>
      </w:r>
      <w:bookmarkEnd w:id="35"/>
    </w:p>
    <w:p w14:paraId="5F92D76B" w14:textId="59143047" w:rsidR="003C4ECF" w:rsidRPr="00567417" w:rsidRDefault="003C4ECF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  <w:r w:rsidRPr="00567417">
        <w:rPr>
          <w:rFonts w:asciiTheme="minorHAnsi" w:hAnsiTheme="minorHAnsi" w:cstheme="minorHAnsi"/>
        </w:rPr>
        <w:t xml:space="preserve">Technická zpráva je vypracována v rozsahu pro </w:t>
      </w:r>
      <w:r w:rsidR="004F380D">
        <w:rPr>
          <w:rFonts w:asciiTheme="minorHAnsi" w:hAnsiTheme="minorHAnsi" w:cstheme="minorHAnsi"/>
        </w:rPr>
        <w:t>provedení stavby</w:t>
      </w:r>
      <w:r w:rsidRPr="00567417">
        <w:rPr>
          <w:rFonts w:asciiTheme="minorHAnsi" w:hAnsiTheme="minorHAnsi" w:cstheme="minorHAnsi"/>
        </w:rPr>
        <w:t>. Řádně udržované a obsluhované zařízení, provedené dle příslušných norem ČSN, není za normálního provozu zdrojem výbuchu ani požáru.</w:t>
      </w:r>
    </w:p>
    <w:p w14:paraId="1F5F1A1C" w14:textId="77777777" w:rsidR="003C4ECF" w:rsidRPr="00567417" w:rsidRDefault="003C4ECF">
      <w:pPr>
        <w:pStyle w:val="Odstavec"/>
        <w:spacing w:before="0" w:after="0"/>
        <w:ind w:firstLine="0"/>
        <w:rPr>
          <w:rFonts w:asciiTheme="minorHAnsi" w:hAnsiTheme="minorHAnsi" w:cstheme="minorHAnsi"/>
        </w:rPr>
      </w:pPr>
    </w:p>
    <w:sectPr w:rsidR="003C4ECF" w:rsidRPr="00567417">
      <w:headerReference w:type="default" r:id="rId7"/>
      <w:footerReference w:type="default" r:id="rId8"/>
      <w:pgSz w:w="11906" w:h="16838"/>
      <w:pgMar w:top="70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298E" w14:textId="77777777" w:rsidR="00B547BB" w:rsidRDefault="00B547BB">
      <w:r>
        <w:separator/>
      </w:r>
    </w:p>
  </w:endnote>
  <w:endnote w:type="continuationSeparator" w:id="0">
    <w:p w14:paraId="1EA83045" w14:textId="77777777" w:rsidR="00B547BB" w:rsidRDefault="00B5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 Inspira">
    <w:altName w:val="Trebuchet MS"/>
    <w:charset w:val="00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1DDE" w14:textId="72D67656" w:rsidR="003C4ECF" w:rsidRDefault="003C4ECF">
    <w:pPr>
      <w:pStyle w:val="Zpat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ind w:right="-2"/>
      <w:rPr>
        <w:rStyle w:val="slostrnky"/>
        <w:rFonts w:ascii="Arial" w:hAnsi="Arial" w:cs="Arial"/>
        <w:sz w:val="16"/>
      </w:rPr>
    </w:pP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FILENAME </w:instrText>
    </w:r>
    <w:r>
      <w:rPr>
        <w:rFonts w:cs="Arial"/>
        <w:sz w:val="16"/>
      </w:rPr>
      <w:fldChar w:fldCharType="separate"/>
    </w:r>
    <w:r w:rsidR="005A560C">
      <w:rPr>
        <w:rFonts w:cs="Arial"/>
        <w:noProof/>
        <w:sz w:val="16"/>
      </w:rPr>
      <w:t>D.1.4.8_001_Technicka zprava</w:t>
    </w:r>
    <w:r>
      <w:rPr>
        <w:rFonts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                                                                                             </w:t>
    </w:r>
    <w:r>
      <w:rPr>
        <w:rFonts w:ascii="Arial" w:hAnsi="Arial" w:cs="Arial"/>
        <w:sz w:val="16"/>
      </w:rPr>
      <w:tab/>
      <w:t xml:space="preserve">počet listů: </w:t>
    </w:r>
    <w:r>
      <w:rPr>
        <w:rStyle w:val="slostrnky"/>
        <w:rFonts w:cs="Arial"/>
        <w:b/>
        <w:sz w:val="16"/>
      </w:rPr>
      <w:fldChar w:fldCharType="begin"/>
    </w:r>
    <w:r>
      <w:rPr>
        <w:rStyle w:val="slostrnky"/>
        <w:rFonts w:cs="Arial"/>
        <w:b/>
        <w:sz w:val="16"/>
      </w:rPr>
      <w:instrText xml:space="preserve"> NUMPAGES \* ARABIC </w:instrText>
    </w:r>
    <w:r>
      <w:rPr>
        <w:rStyle w:val="slostrnky"/>
        <w:rFonts w:cs="Arial"/>
        <w:b/>
        <w:sz w:val="16"/>
      </w:rPr>
      <w:fldChar w:fldCharType="separate"/>
    </w:r>
    <w:r w:rsidR="002573B4">
      <w:rPr>
        <w:rStyle w:val="slostrnky"/>
        <w:rFonts w:cs="Arial"/>
        <w:b/>
        <w:noProof/>
        <w:sz w:val="16"/>
      </w:rPr>
      <w:t>8</w:t>
    </w:r>
    <w:r>
      <w:rPr>
        <w:rStyle w:val="slostrnky"/>
        <w:rFonts w:cs="Arial"/>
        <w:b/>
        <w:sz w:val="16"/>
      </w:rPr>
      <w:fldChar w:fldCharType="end"/>
    </w:r>
    <w:r>
      <w:rPr>
        <w:rStyle w:val="slostrnky"/>
        <w:rFonts w:ascii="Arial" w:hAnsi="Arial" w:cs="Arial"/>
        <w:sz w:val="16"/>
      </w:rPr>
      <w:t xml:space="preserve">  list č.:</w:t>
    </w:r>
    <w:r>
      <w:rPr>
        <w:rStyle w:val="slostrnky"/>
        <w:rFonts w:cs="Arial"/>
        <w:b/>
        <w:sz w:val="16"/>
      </w:rPr>
      <w:fldChar w:fldCharType="begin"/>
    </w:r>
    <w:r>
      <w:rPr>
        <w:rStyle w:val="slostrnky"/>
        <w:rFonts w:cs="Arial"/>
        <w:b/>
        <w:sz w:val="16"/>
      </w:rPr>
      <w:instrText xml:space="preserve"> PAGE </w:instrText>
    </w:r>
    <w:r>
      <w:rPr>
        <w:rStyle w:val="slostrnky"/>
        <w:rFonts w:cs="Arial"/>
        <w:b/>
        <w:sz w:val="16"/>
      </w:rPr>
      <w:fldChar w:fldCharType="separate"/>
    </w:r>
    <w:r w:rsidR="002573B4">
      <w:rPr>
        <w:rStyle w:val="slostrnky"/>
        <w:rFonts w:cs="Arial"/>
        <w:b/>
        <w:noProof/>
        <w:sz w:val="16"/>
      </w:rPr>
      <w:t>3</w:t>
    </w:r>
    <w:r>
      <w:rPr>
        <w:rStyle w:val="slostrnky"/>
        <w:rFonts w:cs="Arial"/>
        <w:b/>
        <w:sz w:val="16"/>
      </w:rPr>
      <w:fldChar w:fldCharType="end"/>
    </w:r>
  </w:p>
  <w:p w14:paraId="23B2C144" w14:textId="77777777" w:rsidR="003C4ECF" w:rsidRDefault="003C4ECF">
    <w:pPr>
      <w:pStyle w:val="Zpat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ind w:right="-2"/>
    </w:pPr>
    <w:r>
      <w:rPr>
        <w:rStyle w:val="slostrnky"/>
        <w:rFonts w:ascii="Arial" w:hAnsi="Arial" w:cs="Arial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1E356" w14:textId="77777777" w:rsidR="00B547BB" w:rsidRDefault="00B547BB">
      <w:r>
        <w:separator/>
      </w:r>
    </w:p>
  </w:footnote>
  <w:footnote w:type="continuationSeparator" w:id="0">
    <w:p w14:paraId="66D48322" w14:textId="77777777" w:rsidR="00B547BB" w:rsidRDefault="00B54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2A1D" w14:textId="498F2878" w:rsidR="0058727E" w:rsidRPr="0058727E" w:rsidRDefault="004A0F61" w:rsidP="0058727E">
    <w:pPr>
      <w:suppressAutoHyphens w:val="0"/>
      <w:autoSpaceDE w:val="0"/>
      <w:autoSpaceDN w:val="0"/>
      <w:adjustRightInd w:val="0"/>
      <w:rPr>
        <w:rFonts w:asciiTheme="minorHAnsi" w:hAnsiTheme="minorHAnsi" w:cstheme="minorHAnsi"/>
        <w:b/>
        <w:bCs/>
        <w:color w:val="000000"/>
        <w:sz w:val="24"/>
        <w:szCs w:val="24"/>
        <w:lang w:eastAsia="cs-CZ"/>
      </w:rPr>
    </w:pPr>
    <w:r>
      <w:rPr>
        <w:rFonts w:asciiTheme="minorHAnsi" w:hAnsiTheme="minorHAnsi" w:cstheme="minorHAnsi"/>
        <w:b/>
        <w:bCs/>
        <w:color w:val="000000"/>
        <w:sz w:val="24"/>
        <w:szCs w:val="24"/>
        <w:lang w:eastAsia="cs-CZ"/>
      </w:rPr>
      <w:t>TRUMF – Spojovací hala Dolní újezd</w:t>
    </w:r>
  </w:p>
  <w:p w14:paraId="6BF6E7A1" w14:textId="66507AF9" w:rsidR="001433CD" w:rsidRPr="0058727E" w:rsidRDefault="001433CD">
    <w:pPr>
      <w:pStyle w:val="Zhlav"/>
      <w:rPr>
        <w:rFonts w:asciiTheme="minorHAnsi" w:hAnsiTheme="minorHAnsi" w:cstheme="minorHAnsi"/>
        <w:b/>
        <w:sz w:val="24"/>
        <w:szCs w:val="24"/>
      </w:rPr>
    </w:pPr>
    <w:r w:rsidRPr="0058727E">
      <w:rPr>
        <w:rFonts w:asciiTheme="minorHAnsi" w:hAnsiTheme="minorHAnsi" w:cstheme="minorHAnsi"/>
        <w:b/>
        <w:sz w:val="24"/>
        <w:szCs w:val="24"/>
      </w:rPr>
      <w:t>S</w:t>
    </w:r>
    <w:r w:rsidR="0058727E" w:rsidRPr="0058727E">
      <w:rPr>
        <w:rFonts w:asciiTheme="minorHAnsi" w:hAnsiTheme="minorHAnsi" w:cstheme="minorHAnsi"/>
        <w:b/>
        <w:sz w:val="24"/>
        <w:szCs w:val="24"/>
      </w:rPr>
      <w:t>laboproudé systémy</w:t>
    </w:r>
  </w:p>
  <w:p w14:paraId="2A0A7EF0" w14:textId="77777777" w:rsidR="00513A5C" w:rsidRPr="006646F1" w:rsidRDefault="00513A5C">
    <w:pPr>
      <w:pStyle w:val="Zhlav"/>
      <w:rPr>
        <w:rFonts w:ascii="Calibri" w:hAnsi="Calibri" w:cs="Calibri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slovanseznam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3" w15:restartNumberingAfterBreak="0">
    <w:nsid w:val="2DBB25D2"/>
    <w:multiLevelType w:val="multilevel"/>
    <w:tmpl w:val="22325E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CA959DA"/>
    <w:multiLevelType w:val="singleLevel"/>
    <w:tmpl w:val="90F0CFD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3DFB7B1C"/>
    <w:multiLevelType w:val="hybridMultilevel"/>
    <w:tmpl w:val="8AB274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</w:num>
  <w:num w:numId="7">
    <w:abstractNumId w:val="5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14F"/>
    <w:rsid w:val="000543A5"/>
    <w:rsid w:val="00084C44"/>
    <w:rsid w:val="00086970"/>
    <w:rsid w:val="001433CD"/>
    <w:rsid w:val="001445AC"/>
    <w:rsid w:val="0014609D"/>
    <w:rsid w:val="002573B4"/>
    <w:rsid w:val="002D3EF5"/>
    <w:rsid w:val="002D5843"/>
    <w:rsid w:val="00363B6B"/>
    <w:rsid w:val="003C4ECF"/>
    <w:rsid w:val="0042016C"/>
    <w:rsid w:val="00456CB3"/>
    <w:rsid w:val="004952FA"/>
    <w:rsid w:val="004A0F61"/>
    <w:rsid w:val="004F380D"/>
    <w:rsid w:val="00513A5C"/>
    <w:rsid w:val="00567417"/>
    <w:rsid w:val="0058727E"/>
    <w:rsid w:val="005A560C"/>
    <w:rsid w:val="005B240C"/>
    <w:rsid w:val="005C314F"/>
    <w:rsid w:val="00620082"/>
    <w:rsid w:val="006646F1"/>
    <w:rsid w:val="006D2145"/>
    <w:rsid w:val="00707C5B"/>
    <w:rsid w:val="00734271"/>
    <w:rsid w:val="00742D4C"/>
    <w:rsid w:val="00790224"/>
    <w:rsid w:val="007D7AE3"/>
    <w:rsid w:val="008002BD"/>
    <w:rsid w:val="008235F6"/>
    <w:rsid w:val="00832DA7"/>
    <w:rsid w:val="0085069A"/>
    <w:rsid w:val="008A1F06"/>
    <w:rsid w:val="0091473B"/>
    <w:rsid w:val="009148AE"/>
    <w:rsid w:val="009208A0"/>
    <w:rsid w:val="009732E2"/>
    <w:rsid w:val="009F28E5"/>
    <w:rsid w:val="00A869B5"/>
    <w:rsid w:val="00AD75CD"/>
    <w:rsid w:val="00B12CF0"/>
    <w:rsid w:val="00B24D6A"/>
    <w:rsid w:val="00B51A29"/>
    <w:rsid w:val="00B547BB"/>
    <w:rsid w:val="00B86A87"/>
    <w:rsid w:val="00BA0D68"/>
    <w:rsid w:val="00BE2FD8"/>
    <w:rsid w:val="00C0688D"/>
    <w:rsid w:val="00C93B62"/>
    <w:rsid w:val="00CC30D6"/>
    <w:rsid w:val="00D11762"/>
    <w:rsid w:val="00D149EE"/>
    <w:rsid w:val="00D37C88"/>
    <w:rsid w:val="00DE06C8"/>
    <w:rsid w:val="00DE6B3A"/>
    <w:rsid w:val="00DF2AC8"/>
    <w:rsid w:val="00DF5F5E"/>
    <w:rsid w:val="00E03024"/>
    <w:rsid w:val="00EB6381"/>
    <w:rsid w:val="00EC55C1"/>
    <w:rsid w:val="00F67DBD"/>
    <w:rsid w:val="00FE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78200D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rFonts w:ascii="Arial" w:hAnsi="Arial" w:cs="Arial"/>
      <w:b/>
      <w:sz w:val="28"/>
      <w:u w:val="single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sz w:val="24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120" w:after="120"/>
      <w:outlineLvl w:val="2"/>
    </w:pPr>
    <w:rPr>
      <w:rFonts w:ascii="Arial" w:hAnsi="Arial" w:cs="Arial"/>
      <w:b/>
      <w:sz w:val="24"/>
    </w:rPr>
  </w:style>
  <w:style w:type="paragraph" w:styleId="Nadpis4">
    <w:name w:val="heading 4"/>
    <w:basedOn w:val="Normln"/>
    <w:next w:val="Normln"/>
    <w:qFormat/>
    <w:pPr>
      <w:keepNext/>
      <w:widowControl w:val="0"/>
      <w:numPr>
        <w:ilvl w:val="3"/>
        <w:numId w:val="1"/>
      </w:numPr>
      <w:spacing w:before="120" w:after="120"/>
      <w:outlineLvl w:val="3"/>
    </w:pPr>
    <w:rPr>
      <w:rFonts w:ascii="Arial" w:hAnsi="Arial" w:cs="Arial"/>
      <w:b/>
      <w:sz w:val="24"/>
    </w:rPr>
  </w:style>
  <w:style w:type="paragraph" w:styleId="Nadpis5">
    <w:name w:val="heading 5"/>
    <w:basedOn w:val="Normln"/>
    <w:next w:val="Normln"/>
    <w:qFormat/>
    <w:pPr>
      <w:tabs>
        <w:tab w:val="left" w:pos="1008"/>
      </w:tabs>
      <w:spacing w:before="240" w:after="60"/>
      <w:ind w:left="1008" w:hanging="1008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tabs>
        <w:tab w:val="left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Nadpis8">
    <w:name w:val="heading 8"/>
    <w:basedOn w:val="Normln"/>
    <w:next w:val="Normln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</w:rPr>
  </w:style>
  <w:style w:type="paragraph" w:styleId="Nadpis9">
    <w:name w:val="heading 9"/>
    <w:basedOn w:val="Normln"/>
    <w:next w:val="Normln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sz w:val="22"/>
    </w:rPr>
  </w:style>
  <w:style w:type="character" w:customStyle="1" w:styleId="Standardnpsmoodstavce2">
    <w:name w:val="Standardní písmo odstavce2"/>
  </w:style>
  <w:style w:type="character" w:customStyle="1" w:styleId="WW8Num2z1">
    <w:name w:val="WW8Num2z1"/>
    <w:rPr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  <w:color w:val="auto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WW8Num9z0">
    <w:name w:val="WW8Num9z0"/>
    <w:rPr>
      <w:rFonts w:ascii="Symbol" w:hAnsi="Symbol" w:cs="Symbol" w:hint="default"/>
      <w:color w:val="auto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  <w:color w:val="auto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  <w:sz w:val="22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  <w:color w:val="auto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  <w:sz w:val="20"/>
    </w:rPr>
  </w:style>
  <w:style w:type="character" w:customStyle="1" w:styleId="WW8Num16z1">
    <w:name w:val="WW8Num16z1"/>
    <w:rPr>
      <w:rFonts w:ascii="Courier New" w:hAnsi="Courier New" w:cs="Courier New" w:hint="default"/>
      <w:sz w:val="20"/>
    </w:rPr>
  </w:style>
  <w:style w:type="character" w:customStyle="1" w:styleId="WW8Num16z2">
    <w:name w:val="WW8Num16z2"/>
    <w:rPr>
      <w:rFonts w:ascii="Wingdings" w:hAnsi="Wingdings" w:cs="Wingdings" w:hint="default"/>
      <w:sz w:val="20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  <w:sz w:val="20"/>
    </w:rPr>
  </w:style>
  <w:style w:type="character" w:customStyle="1" w:styleId="WW8Num19z2">
    <w:name w:val="WW8Num19z2"/>
    <w:rPr>
      <w:rFonts w:ascii="Wingdings" w:hAnsi="Wingdings" w:cs="Wingdings" w:hint="default"/>
      <w:sz w:val="20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  <w:sz w:val="20"/>
    </w:rPr>
  </w:style>
  <w:style w:type="character" w:customStyle="1" w:styleId="WW8Num21z1">
    <w:name w:val="WW8Num21z1"/>
    <w:rPr>
      <w:rFonts w:ascii="Courier New" w:hAnsi="Courier New" w:cs="Courier New" w:hint="default"/>
      <w:sz w:val="20"/>
    </w:rPr>
  </w:style>
  <w:style w:type="character" w:customStyle="1" w:styleId="WW8Num21z2">
    <w:name w:val="WW8Num21z2"/>
    <w:rPr>
      <w:rFonts w:ascii="Wingdings" w:hAnsi="Wingdings" w:cs="Wingdings" w:hint="default"/>
      <w:sz w:val="20"/>
    </w:rPr>
  </w:style>
  <w:style w:type="character" w:customStyle="1" w:styleId="WW8Num22z0">
    <w:name w:val="WW8Num22z0"/>
    <w:rPr>
      <w:rFonts w:ascii="Symbol" w:hAnsi="Symbol" w:cs="Symbol" w:hint="default"/>
      <w:sz w:val="20"/>
    </w:rPr>
  </w:style>
  <w:style w:type="character" w:customStyle="1" w:styleId="WW8Num22z1">
    <w:name w:val="WW8Num22z1"/>
    <w:rPr>
      <w:rFonts w:ascii="Courier New" w:hAnsi="Courier New" w:cs="Courier New" w:hint="default"/>
      <w:sz w:val="20"/>
    </w:rPr>
  </w:style>
  <w:style w:type="character" w:customStyle="1" w:styleId="WW8Num22z2">
    <w:name w:val="WW8Num22z2"/>
    <w:rPr>
      <w:rFonts w:ascii="Wingdings" w:hAnsi="Wingdings" w:cs="Wingdings" w:hint="default"/>
      <w:sz w:val="20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styleId="Hypertextovodkaz">
    <w:name w:val="Hyperlink"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style381">
    <w:name w:val="style381"/>
    <w:rPr>
      <w:color w:val="000000"/>
      <w:sz w:val="18"/>
      <w:szCs w:val="18"/>
    </w:rPr>
  </w:style>
  <w:style w:type="character" w:styleId="Sledovanodkaz">
    <w:name w:val="FollowedHyperlink"/>
    <w:rPr>
      <w:color w:val="800080"/>
      <w:u w:val="single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paramtitle">
    <w:name w:val="param_title"/>
    <w:basedOn w:val="Standardnpsmoodstavce1"/>
  </w:style>
  <w:style w:type="character" w:customStyle="1" w:styleId="Zkladntext1">
    <w:name w:val="Základní text1"/>
    <w:rPr>
      <w:rFonts w:ascii="Calibri" w:hAnsi="Calibri" w:cs="Calibri"/>
      <w:sz w:val="24"/>
      <w:szCs w:val="24"/>
      <w:lang w:bidi="ar-SA"/>
    </w:rPr>
  </w:style>
  <w:style w:type="character" w:customStyle="1" w:styleId="Bodytext17">
    <w:name w:val="Body text (17)"/>
    <w:rPr>
      <w:rFonts w:ascii="Calibri" w:hAnsi="Calibri" w:cs="Calibri"/>
      <w:sz w:val="24"/>
      <w:szCs w:val="24"/>
      <w:lang w:bidi="ar-SA"/>
    </w:rPr>
  </w:style>
  <w:style w:type="character" w:customStyle="1" w:styleId="Bodytext16">
    <w:name w:val="Body text (16)"/>
    <w:rPr>
      <w:rFonts w:ascii="Calibri" w:hAnsi="Calibri" w:cs="Calibri"/>
      <w:b/>
      <w:bCs/>
      <w:sz w:val="24"/>
      <w:szCs w:val="24"/>
      <w:lang w:bidi="ar-SA"/>
    </w:rPr>
  </w:style>
  <w:style w:type="character" w:customStyle="1" w:styleId="Heading7">
    <w:name w:val="Heading #7"/>
    <w:rPr>
      <w:rFonts w:ascii="Calibri" w:hAnsi="Calibri" w:cs="Calibri"/>
      <w:b/>
      <w:bCs/>
      <w:sz w:val="24"/>
      <w:szCs w:val="24"/>
      <w:lang w:bidi="ar-SA"/>
    </w:rPr>
  </w:style>
  <w:style w:type="character" w:customStyle="1" w:styleId="Bodytext25">
    <w:name w:val="Body text (25)"/>
    <w:rPr>
      <w:rFonts w:ascii="Calibri" w:hAnsi="Calibri" w:cs="Calibri"/>
      <w:sz w:val="24"/>
      <w:szCs w:val="24"/>
      <w:lang w:bidi="ar-SA"/>
    </w:rPr>
  </w:style>
  <w:style w:type="character" w:customStyle="1" w:styleId="Heading72">
    <w:name w:val="Heading #7 (2)"/>
    <w:rPr>
      <w:rFonts w:ascii="Calibri" w:hAnsi="Calibri" w:cs="Calibri"/>
      <w:b/>
      <w:bCs/>
      <w:sz w:val="24"/>
      <w:szCs w:val="24"/>
      <w:lang w:bidi="ar-SA"/>
    </w:rPr>
  </w:style>
  <w:style w:type="character" w:customStyle="1" w:styleId="Bodytext25Bold">
    <w:name w:val="Body text (25) + Bold"/>
    <w:rPr>
      <w:rFonts w:ascii="Calibri" w:hAnsi="Calibri" w:cs="Calibri"/>
      <w:b/>
      <w:bCs/>
      <w:sz w:val="24"/>
      <w:szCs w:val="24"/>
      <w:lang w:bidi="ar-SA"/>
    </w:rPr>
  </w:style>
  <w:style w:type="character" w:customStyle="1" w:styleId="Heading6">
    <w:name w:val="Heading #6"/>
    <w:rPr>
      <w:rFonts w:ascii="Calibri" w:hAnsi="Calibri" w:cs="Calibri"/>
      <w:b/>
      <w:bCs/>
      <w:sz w:val="24"/>
      <w:szCs w:val="24"/>
      <w:lang w:bidi="ar-SA"/>
    </w:rPr>
  </w:style>
  <w:style w:type="character" w:customStyle="1" w:styleId="ZkladntextChar">
    <w:name w:val="Základní text Cha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bidka1">
    <w:name w:val="Nabidka1"/>
    <w:basedOn w:val="Normln"/>
    <w:next w:val="Zkladntext"/>
    <w:rPr>
      <w:rFonts w:ascii="Arial" w:hAnsi="Arial" w:cs="Arial"/>
      <w:b/>
      <w:sz w:val="28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jc w:val="both"/>
    </w:pPr>
    <w:rPr>
      <w:rFonts w:ascii="Arial" w:hAnsi="Arial" w:cs="Arial"/>
    </w:rPr>
  </w:style>
  <w:style w:type="paragraph" w:customStyle="1" w:styleId="Odstavec">
    <w:name w:val="Odstavec"/>
    <w:qFormat/>
    <w:pPr>
      <w:tabs>
        <w:tab w:val="left" w:pos="794"/>
      </w:tabs>
      <w:suppressAutoHyphens/>
      <w:spacing w:before="120" w:after="120"/>
      <w:ind w:firstLine="851"/>
      <w:jc w:val="both"/>
    </w:pPr>
    <w:rPr>
      <w:rFonts w:ascii="Arial" w:hAnsi="Arial" w:cs="Arial"/>
      <w:sz w:val="22"/>
      <w:lang w:eastAsia="zh-CN"/>
    </w:rPr>
  </w:style>
  <w:style w:type="paragraph" w:styleId="Obsah3">
    <w:name w:val="toc 3"/>
    <w:basedOn w:val="Normln"/>
    <w:next w:val="Normln"/>
    <w:pPr>
      <w:widowControl w:val="0"/>
      <w:tabs>
        <w:tab w:val="right" w:leader="dot" w:pos="9071"/>
      </w:tabs>
      <w:ind w:left="480"/>
    </w:pPr>
    <w:rPr>
      <w:rFonts w:ascii="Arial" w:hAnsi="Arial" w:cs="Arial"/>
      <w:sz w:val="22"/>
    </w:rPr>
  </w:style>
  <w:style w:type="paragraph" w:customStyle="1" w:styleId="Rozloendokumentu1">
    <w:name w:val="Rozložení dokumentu1"/>
    <w:basedOn w:val="Normln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ormln"/>
    <w:next w:val="Normln"/>
    <w:uiPriority w:val="39"/>
    <w:pPr>
      <w:tabs>
        <w:tab w:val="left" w:pos="1134"/>
        <w:tab w:val="right" w:pos="9060"/>
      </w:tabs>
    </w:pPr>
    <w:rPr>
      <w:rFonts w:ascii="Arial" w:hAnsi="Arial" w:cs="Arial"/>
      <w:smallCaps/>
      <w:sz w:val="24"/>
      <w:lang w:eastAsia="cs-CZ"/>
    </w:rPr>
  </w:style>
  <w:style w:type="paragraph" w:styleId="Obsah1">
    <w:name w:val="toc 1"/>
    <w:basedOn w:val="Normln"/>
    <w:next w:val="Normln"/>
    <w:uiPriority w:val="39"/>
    <w:pPr>
      <w:tabs>
        <w:tab w:val="left" w:pos="851"/>
        <w:tab w:val="right" w:pos="9060"/>
      </w:tabs>
    </w:pPr>
    <w:rPr>
      <w:rFonts w:ascii="Arial" w:hAnsi="Arial" w:cs="Arial"/>
      <w:b/>
      <w:smallCaps/>
      <w:sz w:val="28"/>
      <w:lang w:eastAsia="cs-CZ"/>
    </w:rPr>
  </w:style>
  <w:style w:type="paragraph" w:customStyle="1" w:styleId="Zkladntext31">
    <w:name w:val="Základní text 31"/>
    <w:basedOn w:val="Normln"/>
    <w:pPr>
      <w:jc w:val="both"/>
    </w:pPr>
    <w:rPr>
      <w:rFonts w:ascii="Arial" w:hAnsi="Arial" w:cs="Arial"/>
      <w:sz w:val="22"/>
    </w:rPr>
  </w:style>
  <w:style w:type="paragraph" w:customStyle="1" w:styleId="Styl2">
    <w:name w:val="Styl2"/>
    <w:basedOn w:val="Normln"/>
    <w:pPr>
      <w:ind w:left="360" w:firstLine="709"/>
    </w:pPr>
    <w:rPr>
      <w:rFonts w:ascii="Arial" w:hAnsi="Arial" w:cs="Arial"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Zkladntextodsazen21">
    <w:name w:val="Základní text odsazený 21"/>
    <w:basedOn w:val="Normln"/>
    <w:pPr>
      <w:ind w:left="426" w:firstLine="709"/>
    </w:pPr>
    <w:rPr>
      <w:rFonts w:ascii="Arial" w:hAnsi="Arial" w:cs="Arial"/>
      <w:sz w:val="22"/>
    </w:rPr>
  </w:style>
  <w:style w:type="paragraph" w:styleId="Normlnweb">
    <w:name w:val="Normal (Web)"/>
    <w:basedOn w:val="Normln"/>
    <w:pPr>
      <w:spacing w:before="100" w:after="100"/>
    </w:pPr>
    <w:rPr>
      <w:rFonts w:ascii="Verdana" w:hAnsi="Verdana" w:cs="Verdana"/>
      <w:color w:val="333333"/>
      <w:sz w:val="16"/>
      <w:szCs w:val="16"/>
    </w:rPr>
  </w:style>
  <w:style w:type="paragraph" w:customStyle="1" w:styleId="Body">
    <w:name w:val="Body"/>
    <w:basedOn w:val="Normln"/>
    <w:rPr>
      <w:rFonts w:ascii="Arial" w:hAnsi="Arial" w:cs="Arial"/>
      <w:sz w:val="16"/>
      <w:lang w:val="en-GB"/>
    </w:rPr>
  </w:style>
  <w:style w:type="paragraph" w:customStyle="1" w:styleId="slovanseznam21">
    <w:name w:val="Číslovaný seznam 21"/>
    <w:basedOn w:val="Normln"/>
    <w:pPr>
      <w:numPr>
        <w:numId w:val="2"/>
      </w:numPr>
    </w:pPr>
    <w:rPr>
      <w:rFonts w:ascii="Arial" w:hAnsi="Arial" w:cs="Arial"/>
    </w:rPr>
  </w:style>
  <w:style w:type="paragraph" w:customStyle="1" w:styleId="WW-Zkladntext3">
    <w:name w:val="WW-Základní text 3"/>
    <w:basedOn w:val="Normln"/>
    <w:pPr>
      <w:jc w:val="both"/>
    </w:pPr>
    <w:rPr>
      <w:rFonts w:ascii="Arial" w:hAnsi="Arial" w:cs="Arial"/>
      <w:sz w:val="22"/>
    </w:rPr>
  </w:style>
  <w:style w:type="paragraph" w:customStyle="1" w:styleId="Normlnodsazen1">
    <w:name w:val="Normální odsazený1"/>
    <w:pPr>
      <w:suppressAutoHyphens/>
      <w:spacing w:before="120"/>
      <w:ind w:firstLine="426"/>
      <w:jc w:val="both"/>
    </w:pPr>
    <w:rPr>
      <w:sz w:val="24"/>
      <w:lang w:eastAsia="zh-CN"/>
    </w:rPr>
  </w:style>
  <w:style w:type="paragraph" w:customStyle="1" w:styleId="Textkomente1">
    <w:name w:val="Text komentáře1"/>
    <w:basedOn w:val="Normln"/>
    <w:pPr>
      <w:jc w:val="both"/>
    </w:pPr>
    <w:rPr>
      <w:rFonts w:ascii="GE Inspira" w:hAnsi="GE Inspira" w:cs="GE Inspira"/>
    </w:rPr>
  </w:style>
  <w:style w:type="paragraph" w:customStyle="1" w:styleId="gnNormal">
    <w:name w:val="gn_Normal"/>
    <w:pPr>
      <w:tabs>
        <w:tab w:val="left" w:pos="2835"/>
      </w:tabs>
      <w:suppressAutoHyphens/>
      <w:jc w:val="both"/>
    </w:pPr>
    <w:rPr>
      <w:rFonts w:ascii="Arial Narrow" w:hAnsi="Arial Narrow" w:cs="Arial Narrow"/>
      <w:sz w:val="24"/>
      <w:lang w:val="sk-SK" w:eastAsia="zh-CN"/>
    </w:rPr>
  </w:style>
  <w:style w:type="paragraph" w:customStyle="1" w:styleId="gnNadpis1">
    <w:name w:val="gn_Nadpis 1"/>
    <w:basedOn w:val="gnNormal"/>
    <w:next w:val="gnNormal"/>
    <w:pPr>
      <w:jc w:val="center"/>
    </w:pPr>
    <w:rPr>
      <w:b/>
      <w:sz w:val="28"/>
    </w:rPr>
  </w:style>
  <w:style w:type="paragraph" w:customStyle="1" w:styleId="gnNadpis2">
    <w:name w:val="gn_Nadpis 2"/>
    <w:basedOn w:val="gnNormal"/>
    <w:next w:val="gnNormal"/>
    <w:pPr>
      <w:jc w:val="left"/>
    </w:pPr>
    <w:rPr>
      <w:b/>
    </w:rPr>
  </w:style>
  <w:style w:type="paragraph" w:styleId="Pedmtkomente">
    <w:name w:val="annotation subject"/>
    <w:basedOn w:val="Textkomente1"/>
    <w:next w:val="Textkomente1"/>
    <w:pPr>
      <w:jc w:val="left"/>
    </w:pPr>
    <w:rPr>
      <w:rFonts w:ascii="Times New Roman" w:hAnsi="Times New Roman" w:cs="Times New Roman"/>
      <w:b/>
      <w:bCs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popisprodukt1">
    <w:name w:val="popis_produkt1"/>
    <w:basedOn w:val="Normln"/>
    <w:pPr>
      <w:spacing w:after="316"/>
    </w:pPr>
    <w:rPr>
      <w:sz w:val="24"/>
      <w:szCs w:val="24"/>
    </w:rPr>
  </w:style>
  <w:style w:type="paragraph" w:customStyle="1" w:styleId="Odst">
    <w:name w:val="Odst"/>
    <w:basedOn w:val="Normln"/>
    <w:pPr>
      <w:ind w:firstLine="709"/>
    </w:pPr>
    <w:rPr>
      <w:rFonts w:ascii="Arial" w:hAnsi="Arial" w:cs="Arial"/>
      <w:sz w:val="22"/>
    </w:rPr>
  </w:style>
  <w:style w:type="paragraph" w:customStyle="1" w:styleId="Bodytext1">
    <w:name w:val="Body text1"/>
    <w:basedOn w:val="Normln"/>
    <w:pPr>
      <w:shd w:val="clear" w:color="auto" w:fill="FFFFFF"/>
      <w:spacing w:before="180" w:line="302" w:lineRule="exact"/>
      <w:jc w:val="both"/>
    </w:pPr>
    <w:rPr>
      <w:rFonts w:ascii="Calibri" w:hAnsi="Calibri" w:cs="Calibri"/>
      <w:sz w:val="24"/>
      <w:szCs w:val="24"/>
      <w:lang w:val="x-none"/>
    </w:rPr>
  </w:style>
  <w:style w:type="paragraph" w:customStyle="1" w:styleId="Bodytext171">
    <w:name w:val="Body text (17)1"/>
    <w:basedOn w:val="Normln"/>
    <w:pPr>
      <w:shd w:val="clear" w:color="auto" w:fill="FFFFFF"/>
      <w:spacing w:line="302" w:lineRule="exact"/>
    </w:pPr>
    <w:rPr>
      <w:rFonts w:ascii="Calibri" w:hAnsi="Calibri" w:cs="Calibri"/>
      <w:sz w:val="24"/>
      <w:szCs w:val="24"/>
      <w:lang w:val="x-none"/>
    </w:rPr>
  </w:style>
  <w:style w:type="paragraph" w:customStyle="1" w:styleId="Bodytext161">
    <w:name w:val="Body text (16)1"/>
    <w:basedOn w:val="Normln"/>
    <w:pPr>
      <w:shd w:val="clear" w:color="auto" w:fill="FFFFFF"/>
      <w:spacing w:before="120" w:after="120" w:line="240" w:lineRule="atLeast"/>
    </w:pPr>
    <w:rPr>
      <w:rFonts w:ascii="Calibri" w:hAnsi="Calibri" w:cs="Calibri"/>
      <w:b/>
      <w:bCs/>
      <w:sz w:val="24"/>
      <w:szCs w:val="24"/>
      <w:lang w:val="x-none"/>
    </w:rPr>
  </w:style>
  <w:style w:type="paragraph" w:customStyle="1" w:styleId="Heading71">
    <w:name w:val="Heading #71"/>
    <w:basedOn w:val="Normln"/>
    <w:pPr>
      <w:shd w:val="clear" w:color="auto" w:fill="FFFFFF"/>
      <w:spacing w:before="60" w:after="180" w:line="240" w:lineRule="atLeast"/>
    </w:pPr>
    <w:rPr>
      <w:rFonts w:ascii="Calibri" w:hAnsi="Calibri" w:cs="Calibri"/>
      <w:b/>
      <w:bCs/>
      <w:sz w:val="24"/>
      <w:szCs w:val="24"/>
      <w:lang w:val="x-none"/>
    </w:rPr>
  </w:style>
  <w:style w:type="paragraph" w:customStyle="1" w:styleId="Bodytext251">
    <w:name w:val="Body text (25)1"/>
    <w:basedOn w:val="Normln"/>
    <w:pPr>
      <w:shd w:val="clear" w:color="auto" w:fill="FFFFFF"/>
      <w:spacing w:after="60" w:line="293" w:lineRule="exact"/>
      <w:ind w:hanging="360"/>
    </w:pPr>
    <w:rPr>
      <w:rFonts w:ascii="Calibri" w:hAnsi="Calibri" w:cs="Calibri"/>
      <w:sz w:val="24"/>
      <w:szCs w:val="24"/>
      <w:lang w:val="x-none"/>
    </w:rPr>
  </w:style>
  <w:style w:type="paragraph" w:customStyle="1" w:styleId="Heading721">
    <w:name w:val="Heading #7 (2)1"/>
    <w:basedOn w:val="Normln"/>
    <w:pPr>
      <w:shd w:val="clear" w:color="auto" w:fill="FFFFFF"/>
      <w:spacing w:before="60" w:after="180" w:line="240" w:lineRule="atLeast"/>
      <w:ind w:hanging="360"/>
    </w:pPr>
    <w:rPr>
      <w:rFonts w:ascii="Calibri" w:hAnsi="Calibri" w:cs="Calibri"/>
      <w:b/>
      <w:bCs/>
      <w:sz w:val="24"/>
      <w:szCs w:val="24"/>
      <w:lang w:val="x-none"/>
    </w:rPr>
  </w:style>
  <w:style w:type="paragraph" w:customStyle="1" w:styleId="Heading61">
    <w:name w:val="Heading #61"/>
    <w:basedOn w:val="Normln"/>
    <w:pPr>
      <w:shd w:val="clear" w:color="auto" w:fill="FFFFFF"/>
      <w:spacing w:after="180" w:line="240" w:lineRule="atLeast"/>
    </w:pPr>
    <w:rPr>
      <w:rFonts w:ascii="Calibri" w:hAnsi="Calibri" w:cs="Calibri"/>
      <w:b/>
      <w:bCs/>
      <w:sz w:val="24"/>
      <w:szCs w:val="24"/>
      <w:lang w:val="x-none"/>
    </w:rPr>
  </w:style>
  <w:style w:type="paragraph" w:customStyle="1" w:styleId="Zkladntext22">
    <w:name w:val="Základní text 22"/>
    <w:basedOn w:val="Normln"/>
    <w:pPr>
      <w:jc w:val="both"/>
    </w:pPr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8A1F0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A1F0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2126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2021-03-25T19:15:00Z</dcterms:created>
  <dcterms:modified xsi:type="dcterms:W3CDTF">2021-08-23T19:20:00Z</dcterms:modified>
</cp:coreProperties>
</file>